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92" w:rsidRDefault="00090292" w:rsidP="00090292">
      <w:pPr>
        <w:pStyle w:val="Titre21"/>
        <w:rPr>
          <w:rFonts w:ascii="Arial" w:hAnsi="Arial" w:cs="Arial"/>
        </w:rPr>
      </w:pPr>
      <w:bookmarkStart w:id="0" w:name="__RefHeading___Toc1044_164567773"/>
      <w:r>
        <w:rPr>
          <w:rFonts w:ascii="Arial" w:hAnsi="Arial" w:cs="Arial"/>
        </w:rPr>
        <w:t>Diagnosti</w:t>
      </w:r>
      <w:bookmarkEnd w:id="0"/>
      <w:r>
        <w:rPr>
          <w:rFonts w:ascii="Arial" w:hAnsi="Arial" w:cs="Arial"/>
        </w:rPr>
        <w:t>c</w:t>
      </w:r>
      <w:bookmarkStart w:id="1" w:name="_GoBack"/>
      <w:bookmarkEnd w:id="1"/>
    </w:p>
    <w:tbl>
      <w:tblPr>
        <w:tblW w:w="14306" w:type="dxa"/>
        <w:tblLayout w:type="fixed"/>
        <w:tblCellMar>
          <w:left w:w="10" w:type="dxa"/>
          <w:right w:w="10" w:type="dxa"/>
        </w:tblCellMar>
        <w:tblLook w:val="04A0" w:firstRow="1" w:lastRow="0" w:firstColumn="1" w:lastColumn="0" w:noHBand="0" w:noVBand="1"/>
      </w:tblPr>
      <w:tblGrid>
        <w:gridCol w:w="505"/>
        <w:gridCol w:w="1193"/>
        <w:gridCol w:w="5516"/>
        <w:gridCol w:w="3546"/>
        <w:gridCol w:w="3546"/>
      </w:tblGrid>
      <w:tr w:rsidR="00090292" w:rsidTr="001F5489">
        <w:tc>
          <w:tcPr>
            <w:tcW w:w="505"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jc w:val="center"/>
              <w:rPr>
                <w:rFonts w:ascii="Arial" w:hAnsi="Arial" w:cs="Arial"/>
              </w:rPr>
            </w:pPr>
            <w:r>
              <w:rPr>
                <w:rFonts w:ascii="Arial" w:hAnsi="Arial" w:cs="Arial"/>
              </w:rPr>
              <w:t>N°</w:t>
            </w:r>
          </w:p>
        </w:tc>
        <w:tc>
          <w:tcPr>
            <w:tcW w:w="1193"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Critère</w:t>
            </w:r>
          </w:p>
        </w:tc>
        <w:tc>
          <w:tcPr>
            <w:tcW w:w="5516"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Référentiel</w:t>
            </w:r>
          </w:p>
        </w:tc>
        <w:tc>
          <w:tcPr>
            <w:tcW w:w="3546"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Analyse de l’évaluateur</w:t>
            </w:r>
          </w:p>
        </w:tc>
        <w:tc>
          <w:tcPr>
            <w:tcW w:w="3546" w:type="dxa"/>
            <w:tcBorders>
              <w:top w:val="single" w:sz="2" w:space="0" w:color="000000"/>
              <w:left w:val="single" w:sz="2" w:space="0" w:color="000000"/>
              <w:bottom w:val="single" w:sz="2" w:space="0" w:color="000000"/>
              <w:right w:val="single" w:sz="2" w:space="0" w:color="000000"/>
            </w:tcBorders>
          </w:tcPr>
          <w:p w:rsidR="00090292" w:rsidRDefault="00090292" w:rsidP="001F5489">
            <w:pPr>
              <w:pStyle w:val="TableHeading"/>
              <w:rPr>
                <w:rFonts w:ascii="Arial" w:hAnsi="Arial" w:cs="Arial"/>
              </w:rPr>
            </w:pPr>
            <w:r>
              <w:rPr>
                <w:rFonts w:ascii="Arial" w:hAnsi="Arial" w:cs="Arial"/>
              </w:rPr>
              <w:t>Retour Territoire</w:t>
            </w:r>
          </w:p>
        </w:tc>
      </w:tr>
      <w:tr w:rsidR="00090292" w:rsidTr="001F5489">
        <w:tc>
          <w:tcPr>
            <w:tcW w:w="505"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A01</w:t>
            </w:r>
          </w:p>
        </w:tc>
        <w:tc>
          <w:tcPr>
            <w:tcW w:w="119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 xml:space="preserve">Le diagnostic couvre-t-il tous les domaines ? </w:t>
            </w:r>
          </w:p>
          <w:p w:rsidR="00090292" w:rsidRDefault="00090292" w:rsidP="001F5489">
            <w:pPr>
              <w:pStyle w:val="Question"/>
              <w:rPr>
                <w:rFonts w:ascii="Arial" w:hAnsi="Arial" w:cs="Arial"/>
                <w:sz w:val="18"/>
                <w:szCs w:val="18"/>
              </w:rPr>
            </w:pPr>
            <w:r>
              <w:rPr>
                <w:rFonts w:ascii="Arial" w:hAnsi="Arial" w:cs="Arial"/>
                <w:sz w:val="18"/>
                <w:szCs w:val="18"/>
              </w:rPr>
              <w:t xml:space="preserve">Les sources des données sont-elles précisées ? </w:t>
            </w:r>
          </w:p>
          <w:p w:rsidR="00090292" w:rsidRDefault="00090292" w:rsidP="001F5489">
            <w:pPr>
              <w:pStyle w:val="Question"/>
              <w:rPr>
                <w:rFonts w:ascii="Arial" w:hAnsi="Arial" w:cs="Arial"/>
              </w:rPr>
            </w:pPr>
            <w:r>
              <w:rPr>
                <w:rFonts w:ascii="Arial" w:hAnsi="Arial" w:cs="Arial"/>
                <w:sz w:val="18"/>
                <w:szCs w:val="18"/>
              </w:rPr>
              <w:t>Les potentiels de progrès sont-ils analysés ?</w:t>
            </w:r>
          </w:p>
        </w:tc>
        <w:tc>
          <w:tcPr>
            <w:tcW w:w="5516"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rPr>
                <w:rFonts w:ascii="Arial" w:hAnsi="Arial" w:cs="Arial"/>
                <w:b/>
              </w:rPr>
            </w:pPr>
            <w:r>
              <w:rPr>
                <w:rFonts w:ascii="Arial" w:hAnsi="Arial" w:cs="Arial"/>
              </w:rPr>
              <w:t xml:space="preserve">selon </w:t>
            </w:r>
            <w:hyperlink r:id="rId8" w:tooltip="https://www.legifrance.gouv.fr/affichCode.do?idSectionTA=LEGISCTA000024354915&amp;amp;amp;cidTexte=LEGITEXT000006074220&amp;amp;amp;dateTexte=" w:history="1">
              <w:r>
                <w:rPr>
                  <w:rStyle w:val="Internetlink1"/>
                  <w:rFonts w:ascii="Arial" w:hAnsi="Arial" w:cs="Arial"/>
                </w:rPr>
                <w:t>CE R229-51 et suivants</w:t>
              </w:r>
            </w:hyperlink>
            <w:r>
              <w:rPr>
                <w:rStyle w:val="Internetlink1"/>
                <w:rFonts w:ascii="Arial" w:hAnsi="Arial" w:cs="Arial"/>
              </w:rPr>
              <w:t xml:space="preserve"> </w:t>
            </w:r>
            <w:r>
              <w:rPr>
                <w:rFonts w:ascii="Arial" w:hAnsi="Arial" w:cs="Arial"/>
                <w:b/>
              </w:rPr>
              <w:t>sauf indication contraire*</w:t>
            </w:r>
          </w:p>
          <w:p w:rsidR="00090292" w:rsidRDefault="00090292" w:rsidP="001F5489">
            <w:pPr>
              <w:pStyle w:val="Rfrentieltableau"/>
              <w:rPr>
                <w:rFonts w:ascii="Arial" w:hAnsi="Arial" w:cs="Arial"/>
                <w:b/>
                <w:sz w:val="8"/>
              </w:rPr>
            </w:pPr>
          </w:p>
          <w:p w:rsidR="00090292" w:rsidRDefault="00090292" w:rsidP="001F5489">
            <w:pPr>
              <w:pStyle w:val="Rfrentieltableau"/>
              <w:jc w:val="both"/>
              <w:rPr>
                <w:rFonts w:ascii="Arial" w:hAnsi="Arial" w:cs="Arial"/>
                <w:b/>
              </w:rPr>
            </w:pPr>
            <w:r>
              <w:rPr>
                <w:rFonts w:ascii="Arial" w:hAnsi="Arial" w:cs="Arial"/>
              </w:rPr>
              <w:t xml:space="preserve">1° </w:t>
            </w:r>
            <w:r>
              <w:rPr>
                <w:rFonts w:ascii="Arial" w:hAnsi="Arial" w:cs="Arial"/>
                <w:b/>
              </w:rPr>
              <w:t>Émissions territoriales de GES et polluants atmosphériques :</w:t>
            </w:r>
            <w:r>
              <w:rPr>
                <w:rFonts w:ascii="Arial" w:hAnsi="Arial" w:cs="Arial"/>
              </w:rPr>
              <w:t xml:space="preserve"> </w:t>
            </w:r>
            <w:r>
              <w:rPr>
                <w:rFonts w:ascii="Arial" w:hAnsi="Arial" w:cs="Arial"/>
                <w:b/>
              </w:rPr>
              <w:t>estimation et analyse des possibilités de réduction par secteur*</w:t>
            </w:r>
          </w:p>
          <w:p w:rsidR="00090292" w:rsidRDefault="00090292" w:rsidP="001F5489">
            <w:pPr>
              <w:pStyle w:val="Rfrentieltableau"/>
              <w:jc w:val="both"/>
              <w:rPr>
                <w:rFonts w:ascii="Arial" w:hAnsi="Arial" w:cs="Arial"/>
                <w:b/>
                <w:sz w:val="8"/>
                <w:szCs w:val="8"/>
              </w:rPr>
            </w:pPr>
          </w:p>
          <w:p w:rsidR="00090292" w:rsidRDefault="00090292" w:rsidP="001F5489">
            <w:pPr>
              <w:pStyle w:val="Rfrentieltableau"/>
              <w:rPr>
                <w:rFonts w:ascii="Arial" w:hAnsi="Arial" w:cs="Arial"/>
              </w:rPr>
            </w:pPr>
            <w:r>
              <w:rPr>
                <w:rFonts w:ascii="Arial" w:hAnsi="Arial" w:cs="Arial"/>
              </w:rPr>
              <w:t xml:space="preserve">2° </w:t>
            </w:r>
            <w:r>
              <w:rPr>
                <w:rFonts w:ascii="Arial" w:hAnsi="Arial" w:cs="Arial"/>
                <w:b/>
              </w:rPr>
              <w:t>Séquestration nette CO2 : estimation et potentiels de développement</w:t>
            </w:r>
            <w:r>
              <w:rPr>
                <w:rFonts w:ascii="Arial" w:hAnsi="Arial" w:cs="Arial"/>
              </w:rPr>
              <w:t xml:space="preserve"> (sols agricoles et forêt, changement d’affectation des terres, production et d’utilisation de la biomasse à usages autres qu’alimentaires, notamment matériaux et énergétiques)</w:t>
            </w:r>
          </w:p>
          <w:p w:rsidR="00090292" w:rsidRDefault="00090292" w:rsidP="001F5489">
            <w:pPr>
              <w:pStyle w:val="Rfrentieltableau"/>
              <w:rPr>
                <w:rFonts w:ascii="Arial" w:hAnsi="Arial" w:cs="Arial"/>
                <w:sz w:val="8"/>
                <w:szCs w:val="8"/>
              </w:rPr>
            </w:pPr>
          </w:p>
          <w:p w:rsidR="00090292" w:rsidRDefault="00090292" w:rsidP="001F5489">
            <w:pPr>
              <w:pStyle w:val="Rfrentieltableau"/>
              <w:rPr>
                <w:rFonts w:ascii="Arial" w:hAnsi="Arial" w:cs="Arial"/>
                <w:b/>
              </w:rPr>
            </w:pPr>
            <w:r>
              <w:rPr>
                <w:rFonts w:ascii="Arial" w:hAnsi="Arial" w:cs="Arial"/>
              </w:rPr>
              <w:t xml:space="preserve">3° </w:t>
            </w:r>
            <w:r>
              <w:rPr>
                <w:rFonts w:ascii="Arial" w:hAnsi="Arial" w:cs="Arial"/>
                <w:b/>
              </w:rPr>
              <w:t>Consommation énergétique finale du territoire</w:t>
            </w:r>
            <w:r>
              <w:rPr>
                <w:rFonts w:ascii="Arial" w:hAnsi="Arial" w:cs="Arial"/>
              </w:rPr>
              <w:t xml:space="preserve"> : </w:t>
            </w:r>
            <w:r>
              <w:rPr>
                <w:rFonts w:ascii="Arial" w:hAnsi="Arial" w:cs="Arial"/>
                <w:b/>
              </w:rPr>
              <w:t>analyse et potentiel de réduction par secteur*</w:t>
            </w:r>
          </w:p>
          <w:p w:rsidR="00090292" w:rsidRDefault="00090292" w:rsidP="001F5489">
            <w:pPr>
              <w:pStyle w:val="Rfrentieltableau"/>
              <w:rPr>
                <w:rFonts w:ascii="Arial" w:hAnsi="Arial" w:cs="Arial"/>
                <w:b/>
                <w:sz w:val="8"/>
                <w:szCs w:val="8"/>
              </w:rPr>
            </w:pPr>
          </w:p>
          <w:p w:rsidR="00090292" w:rsidRDefault="00090292" w:rsidP="001F5489">
            <w:pPr>
              <w:pStyle w:val="Rfrentieltableau"/>
              <w:rPr>
                <w:rFonts w:ascii="Arial" w:hAnsi="Arial" w:cs="Arial"/>
                <w:b/>
              </w:rPr>
            </w:pPr>
            <w:r>
              <w:rPr>
                <w:rFonts w:ascii="Arial" w:hAnsi="Arial" w:cs="Arial"/>
              </w:rPr>
              <w:t xml:space="preserve">4° </w:t>
            </w:r>
            <w:r>
              <w:rPr>
                <w:rFonts w:ascii="Arial" w:hAnsi="Arial" w:cs="Arial"/>
                <w:b/>
              </w:rPr>
              <w:t>Réseaux de distribution et transport d’électricité, gaz, et de chaleur : Présentation, enjeux de la distribution pour les territoires desservis, analyse des options de développement</w:t>
            </w:r>
          </w:p>
          <w:p w:rsidR="00090292" w:rsidRDefault="00090292" w:rsidP="001F5489">
            <w:pPr>
              <w:pStyle w:val="Rfrentieltableau"/>
              <w:rPr>
                <w:rFonts w:ascii="Arial" w:hAnsi="Arial" w:cs="Arial"/>
                <w:b/>
                <w:sz w:val="8"/>
                <w:szCs w:val="8"/>
              </w:rPr>
            </w:pPr>
          </w:p>
          <w:p w:rsidR="00090292" w:rsidRDefault="00090292" w:rsidP="001F5489">
            <w:pPr>
              <w:pStyle w:val="Rfrentieltableau"/>
              <w:rPr>
                <w:rFonts w:ascii="Arial" w:hAnsi="Arial" w:cs="Arial"/>
              </w:rPr>
            </w:pPr>
            <w:r>
              <w:rPr>
                <w:rFonts w:ascii="Arial" w:hAnsi="Arial" w:cs="Arial"/>
                <w:b/>
              </w:rPr>
              <w:t>5° Energies renouvelables</w:t>
            </w:r>
            <w:r>
              <w:rPr>
                <w:rFonts w:ascii="Arial" w:hAnsi="Arial" w:cs="Arial"/>
              </w:rPr>
              <w:t xml:space="preserve"> : état de la production et estimation du potentiel de développement par filière de production :</w:t>
            </w:r>
          </w:p>
          <w:p w:rsidR="00090292" w:rsidRDefault="00090292" w:rsidP="001F5489">
            <w:pPr>
              <w:pStyle w:val="Rfrentieltableau"/>
              <w:numPr>
                <w:ilvl w:val="0"/>
                <w:numId w:val="4"/>
              </w:numPr>
              <w:rPr>
                <w:rFonts w:ascii="Arial" w:hAnsi="Arial" w:cs="Arial"/>
              </w:rPr>
            </w:pPr>
            <w:r>
              <w:rPr>
                <w:rFonts w:ascii="Arial" w:hAnsi="Arial" w:cs="Arial"/>
              </w:rPr>
              <w:t>électricité (éolien, solaire, hydraulique, biomasse solide, biogaz, géothermie, …) </w:t>
            </w:r>
          </w:p>
          <w:p w:rsidR="00090292" w:rsidRDefault="00090292" w:rsidP="001F5489">
            <w:pPr>
              <w:pStyle w:val="Rfrentieltableau"/>
              <w:numPr>
                <w:ilvl w:val="0"/>
                <w:numId w:val="4"/>
              </w:numPr>
              <w:rPr>
                <w:rFonts w:ascii="Arial" w:hAnsi="Arial" w:cs="Arial"/>
              </w:rPr>
            </w:pPr>
            <w:r>
              <w:rPr>
                <w:rFonts w:ascii="Arial" w:hAnsi="Arial" w:cs="Arial"/>
              </w:rPr>
              <w:t>chaleur, (biomasse solide, PAC, géothermie, solaire, biogaz)</w:t>
            </w:r>
          </w:p>
          <w:p w:rsidR="00090292" w:rsidRDefault="00090292" w:rsidP="001F5489">
            <w:pPr>
              <w:pStyle w:val="Rfrentieltableau"/>
              <w:numPr>
                <w:ilvl w:val="0"/>
                <w:numId w:val="4"/>
              </w:numPr>
              <w:rPr>
                <w:rFonts w:ascii="Arial" w:hAnsi="Arial" w:cs="Arial"/>
              </w:rPr>
            </w:pPr>
            <w:proofErr w:type="spellStart"/>
            <w:r>
              <w:rPr>
                <w:rFonts w:ascii="Arial" w:hAnsi="Arial" w:cs="Arial"/>
              </w:rPr>
              <w:t>biométhane</w:t>
            </w:r>
            <w:proofErr w:type="spellEnd"/>
            <w:r>
              <w:rPr>
                <w:rFonts w:ascii="Arial" w:hAnsi="Arial" w:cs="Arial"/>
              </w:rPr>
              <w:t>, et de biocarburants </w:t>
            </w:r>
          </w:p>
          <w:p w:rsidR="00090292" w:rsidRDefault="00090292" w:rsidP="001F5489">
            <w:pPr>
              <w:pStyle w:val="Rfrentieltableau"/>
              <w:numPr>
                <w:ilvl w:val="0"/>
                <w:numId w:val="4"/>
              </w:numPr>
              <w:rPr>
                <w:rFonts w:ascii="Arial" w:hAnsi="Arial" w:cs="Arial"/>
              </w:rPr>
            </w:pPr>
            <w:r>
              <w:rPr>
                <w:rFonts w:ascii="Arial" w:hAnsi="Arial" w:cs="Arial"/>
              </w:rPr>
              <w:t>énergie de récupération et stockage énergétique</w:t>
            </w:r>
          </w:p>
          <w:p w:rsidR="00090292" w:rsidRDefault="00090292" w:rsidP="001F5489">
            <w:pPr>
              <w:pStyle w:val="Rfrentieltableau"/>
              <w:rPr>
                <w:rFonts w:ascii="Arial" w:hAnsi="Arial" w:cs="Arial"/>
                <w:sz w:val="8"/>
                <w:szCs w:val="8"/>
              </w:rPr>
            </w:pPr>
          </w:p>
          <w:p w:rsidR="00090292" w:rsidRDefault="00090292" w:rsidP="001F5489">
            <w:pPr>
              <w:pStyle w:val="Rfrentieltableau"/>
              <w:rPr>
                <w:rFonts w:ascii="Arial" w:hAnsi="Arial" w:cs="Arial"/>
                <w:b/>
              </w:rPr>
            </w:pPr>
            <w:r>
              <w:rPr>
                <w:rFonts w:ascii="Arial" w:hAnsi="Arial" w:cs="Arial"/>
                <w:b/>
              </w:rPr>
              <w:t>6° Vulnérabilité du territoire aux effets du changement climatique : Analyse contenant * :</w:t>
            </w:r>
          </w:p>
          <w:p w:rsidR="00090292" w:rsidRDefault="00090292" w:rsidP="001F5489">
            <w:pPr>
              <w:pStyle w:val="Rfrentieltableau"/>
              <w:numPr>
                <w:ilvl w:val="0"/>
                <w:numId w:val="4"/>
              </w:numPr>
              <w:rPr>
                <w:rFonts w:ascii="Arial" w:hAnsi="Arial" w:cs="Arial"/>
              </w:rPr>
            </w:pPr>
            <w:r>
              <w:rPr>
                <w:rFonts w:ascii="Arial" w:hAnsi="Arial" w:cs="Arial"/>
              </w:rPr>
              <w:t>Evolutions à climat « passé » et « futur » (aléas) : températures, humidité sols, événements extrêmes, espèces invasives…</w:t>
            </w:r>
          </w:p>
          <w:p w:rsidR="00090292" w:rsidRDefault="00090292" w:rsidP="001F5489">
            <w:pPr>
              <w:pStyle w:val="Rfrentieltableau"/>
              <w:rPr>
                <w:rFonts w:ascii="Arial" w:hAnsi="Arial" w:cs="Arial"/>
                <w:sz w:val="14"/>
              </w:rPr>
            </w:pPr>
            <w:hyperlink r:id="rId9" w:tooltip="https://interactive.afp.com/features/Demain-quel-climat-sur-le-pas-de-ma-porte_621/" w:history="1">
              <w:r>
                <w:rPr>
                  <w:rStyle w:val="Lienhypertexte"/>
                  <w:rFonts w:ascii="Arial" w:hAnsi="Arial" w:cs="Arial"/>
                  <w:sz w:val="14"/>
                </w:rPr>
                <w:t>https://interactive.afp.com/features/Demain-quel-climat-sur-le-pas-de-ma-porte_621/</w:t>
              </w:r>
            </w:hyperlink>
            <w:r>
              <w:rPr>
                <w:rFonts w:ascii="Arial" w:hAnsi="Arial" w:cs="Arial"/>
                <w:sz w:val="14"/>
              </w:rPr>
              <w:t xml:space="preserve"> </w:t>
            </w:r>
          </w:p>
          <w:p w:rsidR="00090292" w:rsidRDefault="00090292" w:rsidP="001F5489">
            <w:pPr>
              <w:pStyle w:val="Rfrentieltableau"/>
              <w:rPr>
                <w:rFonts w:ascii="Arial" w:hAnsi="Arial" w:cs="Arial"/>
                <w:sz w:val="14"/>
              </w:rPr>
            </w:pPr>
            <w:hyperlink r:id="rId10" w:tooltip="http://www.meteofrance.fr/climat-passe-et-futur/climathd" w:history="1">
              <w:r>
                <w:rPr>
                  <w:rStyle w:val="Lienhypertexte"/>
                  <w:rFonts w:ascii="Arial" w:hAnsi="Arial" w:cs="Arial"/>
                  <w:sz w:val="14"/>
                </w:rPr>
                <w:t>http://www.meteofrance.fr/climat-passe-et-futur/climathd</w:t>
              </w:r>
            </w:hyperlink>
            <w:r>
              <w:rPr>
                <w:rFonts w:ascii="Arial" w:hAnsi="Arial" w:cs="Arial"/>
                <w:sz w:val="14"/>
              </w:rPr>
              <w:t xml:space="preserve">  </w:t>
            </w:r>
          </w:p>
          <w:p w:rsidR="00090292" w:rsidRDefault="00090292" w:rsidP="001F5489">
            <w:pPr>
              <w:pStyle w:val="Rfrentieltableau"/>
              <w:rPr>
                <w:rFonts w:ascii="Arial" w:hAnsi="Arial" w:cs="Arial"/>
                <w:sz w:val="14"/>
              </w:rPr>
            </w:pPr>
            <w:hyperlink r:id="rId11" w:tooltip="http://www.drias-climat.fr/" w:history="1">
              <w:r>
                <w:rPr>
                  <w:rStyle w:val="Lienhypertexte"/>
                  <w:rFonts w:ascii="Arial" w:hAnsi="Arial" w:cs="Arial"/>
                  <w:sz w:val="14"/>
                </w:rPr>
                <w:t>http://www.drias-climat.fr/</w:t>
              </w:r>
            </w:hyperlink>
            <w:r>
              <w:rPr>
                <w:rFonts w:ascii="Arial" w:hAnsi="Arial" w:cs="Arial"/>
                <w:sz w:val="14"/>
              </w:rPr>
              <w:t xml:space="preserve">  </w:t>
            </w:r>
          </w:p>
          <w:p w:rsidR="00090292" w:rsidRDefault="00090292" w:rsidP="001F5489">
            <w:pPr>
              <w:pStyle w:val="Rfrentieltableau"/>
              <w:numPr>
                <w:ilvl w:val="0"/>
                <w:numId w:val="4"/>
              </w:numPr>
              <w:rPr>
                <w:rFonts w:ascii="Arial" w:hAnsi="Arial" w:cs="Arial"/>
                <w:b/>
              </w:rPr>
            </w:pPr>
            <w:r>
              <w:rPr>
                <w:rFonts w:ascii="Arial" w:hAnsi="Arial" w:cs="Arial"/>
              </w:rPr>
              <w:t>Impacts potentiels et capacités d’adaptation des systèmes humains (santé, réseaux d’énergie, activités sociales, économie …) et naturels (biodiversité, espaces naturels…)</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b/>
                <w:i/>
              </w:rPr>
            </w:pPr>
            <w:r>
              <w:rPr>
                <w:rFonts w:ascii="Arial" w:hAnsi="Arial" w:cs="Arial"/>
                <w:b/>
                <w:i/>
              </w:rPr>
              <w:t>*Indications de la communauté de travail régionale :</w:t>
            </w:r>
          </w:p>
          <w:p w:rsidR="00090292" w:rsidRDefault="00090292" w:rsidP="001F5489">
            <w:pPr>
              <w:pStyle w:val="Rfrentieltableau"/>
              <w:jc w:val="both"/>
              <w:rPr>
                <w:rFonts w:ascii="Arial" w:hAnsi="Arial" w:cs="Arial"/>
                <w:i/>
              </w:rPr>
            </w:pPr>
            <w:r>
              <w:rPr>
                <w:rFonts w:ascii="Arial" w:hAnsi="Arial" w:cs="Arial"/>
                <w:i/>
              </w:rPr>
              <w:t>- points 1° et 3° : potentiels à définir pour les principaux secteurs d’activité afin de faciliter la définition des objectifs. Les méthodes utilisées sont précisées.</w:t>
            </w:r>
          </w:p>
          <w:p w:rsidR="00090292" w:rsidRDefault="00090292" w:rsidP="001F5489">
            <w:pPr>
              <w:pStyle w:val="Rfrentieltableau"/>
              <w:rPr>
                <w:rFonts w:ascii="Arial" w:hAnsi="Arial" w:cs="Arial"/>
                <w:i/>
              </w:rPr>
            </w:pPr>
            <w:r>
              <w:rPr>
                <w:rFonts w:ascii="Arial" w:hAnsi="Arial" w:cs="Arial"/>
                <w:i/>
              </w:rPr>
              <w:t xml:space="preserve">- points 1°, 3°, 5° et pour partie des 2° et 6° : utiliser les données fournies par </w:t>
            </w:r>
            <w:hyperlink r:id="rId12" w:tooltip="https://observatoire.atmo-grandest.eu/tableau-de-bord-des-territoires-infos/" w:history="1">
              <w:r>
                <w:rPr>
                  <w:rStyle w:val="Lienhypertexte"/>
                  <w:rFonts w:ascii="Arial" w:hAnsi="Arial" w:cs="Arial"/>
                  <w:i/>
                </w:rPr>
                <w:t>l’observato</w:t>
              </w:r>
              <w:r>
                <w:rPr>
                  <w:rStyle w:val="Lienhypertexte"/>
                  <w:rFonts w:ascii="Arial" w:hAnsi="Arial" w:cs="Arial"/>
                </w:rPr>
                <w:t>ire climat air énergie régional</w:t>
              </w:r>
            </w:hyperlink>
            <w:r>
              <w:rPr>
                <w:rFonts w:ascii="Arial" w:hAnsi="Arial" w:cs="Arial"/>
                <w:i/>
              </w:rPr>
              <w:t xml:space="preserve"> </w:t>
            </w:r>
          </w:p>
          <w:p w:rsidR="00090292" w:rsidRDefault="00090292" w:rsidP="001F5489">
            <w:pPr>
              <w:pStyle w:val="Rfrentieltableau"/>
              <w:rPr>
                <w:rFonts w:ascii="Arial" w:hAnsi="Arial" w:cs="Arial"/>
                <w:i/>
              </w:rPr>
            </w:pPr>
            <w:r>
              <w:rPr>
                <w:rFonts w:ascii="Arial" w:hAnsi="Arial" w:cs="Arial"/>
                <w:i/>
              </w:rPr>
              <w:t>-  point 2° et 6° : précisions sur contenus de l’analyse et sources</w:t>
            </w:r>
            <w:r>
              <w:rPr>
                <w:rFonts w:ascii="Arial" w:hAnsi="Arial" w:cs="Arial"/>
                <w:b/>
                <w:i/>
              </w:rPr>
              <w:t xml:space="preserve"> : </w:t>
            </w:r>
            <w:r>
              <w:rPr>
                <w:rFonts w:ascii="Arial" w:hAnsi="Arial" w:cs="Arial"/>
              </w:rPr>
              <w:t xml:space="preserve">ex. 2° ALDO </w:t>
            </w:r>
            <w:hyperlink r:id="rId13" w:tooltip="https://aldo-carbone.ademe.fr/" w:history="1">
              <w:r>
                <w:rPr>
                  <w:rStyle w:val="Lienhypertexte"/>
                  <w:rFonts w:ascii="Tahoma" w:hAnsi="Tahoma" w:cs="Tahoma"/>
                  <w:bCs/>
                  <w:sz w:val="14"/>
                  <w:szCs w:val="21"/>
                </w:rPr>
                <w:t>https://aldo-carbone.ademe.fr/</w:t>
              </w:r>
            </w:hyperlink>
            <w:r>
              <w:rPr>
                <w:rFonts w:ascii="Arial" w:hAnsi="Arial" w:cs="Arial"/>
                <w:i/>
                <w:sz w:val="8"/>
              </w:rPr>
              <w:t>,</w:t>
            </w:r>
            <w:r>
              <w:rPr>
                <w:rFonts w:ascii="Arial" w:hAnsi="Arial" w:cs="Arial"/>
                <w:b/>
                <w:i/>
              </w:rPr>
              <w:t xml:space="preserve"> </w:t>
            </w:r>
            <w:r>
              <w:rPr>
                <w:rFonts w:ascii="Arial" w:hAnsi="Arial" w:cs="Arial"/>
                <w:i/>
              </w:rPr>
              <w:t xml:space="preserve">6° TACCT </w:t>
            </w:r>
            <w:hyperlink r:id="rId14" w:tooltip="https://tacct.ademe.fr/" w:history="1">
              <w:r>
                <w:rPr>
                  <w:rStyle w:val="Lienhypertexte"/>
                </w:rPr>
                <w:t>https://tacct.ademe.fr/</w:t>
              </w:r>
            </w:hyperlink>
          </w:p>
        </w:tc>
        <w:tc>
          <w:tcPr>
            <w:tcW w:w="3546"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0F148F" w:rsidRDefault="00090292" w:rsidP="001F5489">
            <w:pPr>
              <w:pStyle w:val="TableContents"/>
              <w:shd w:val="clear" w:color="FFFFFF" w:themeColor="background1" w:fill="FFFFFF" w:themeFill="background1"/>
              <w:jc w:val="both"/>
              <w:rPr>
                <w:rFonts w:ascii="Arial" w:hAnsi="Arial" w:cs="Arial"/>
                <w:b/>
                <w:bCs/>
                <w:color w:val="auto"/>
                <w:sz w:val="16"/>
                <w:szCs w:val="16"/>
              </w:rPr>
            </w:pPr>
            <w:r w:rsidRPr="000F148F">
              <w:rPr>
                <w:rFonts w:ascii="Arial" w:eastAsia="Arial" w:hAnsi="Arial" w:cs="Arial"/>
                <w:b/>
                <w:bCs/>
                <w:color w:val="auto"/>
                <w:sz w:val="16"/>
                <w:szCs w:val="16"/>
              </w:rPr>
              <w:t>Oui, à compléter</w:t>
            </w:r>
          </w:p>
          <w:p w:rsidR="00090292" w:rsidRPr="000F148F" w:rsidRDefault="00090292" w:rsidP="001F5489">
            <w:pPr>
              <w:pStyle w:val="TableContents"/>
              <w:shd w:val="clear" w:color="FFFFFF" w:themeColor="background1" w:fill="FFFFFF" w:themeFill="background1"/>
              <w:jc w:val="both"/>
              <w:rPr>
                <w:rFonts w:ascii="Arial" w:hAnsi="Arial" w:cs="Arial"/>
                <w:color w:val="auto"/>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L’ensemble des thématiques a été investigué par secteur et en détail.</w:t>
            </w:r>
          </w:p>
          <w:p w:rsidR="00090292" w:rsidRPr="000F148F" w:rsidRDefault="00090292" w:rsidP="001F5489">
            <w:pPr>
              <w:pStyle w:val="TableContents"/>
              <w:shd w:val="clear" w:color="FFFFFF" w:themeColor="background1" w:fill="FFFFFF" w:themeFill="background1"/>
              <w:jc w:val="both"/>
              <w:rPr>
                <w:rFonts w:ascii="Arial" w:hAnsi="Arial" w:cs="Arial"/>
                <w:color w:val="auto"/>
                <w:sz w:val="16"/>
                <w:szCs w:val="16"/>
              </w:rPr>
            </w:pPr>
          </w:p>
          <w:p w:rsidR="00090292" w:rsidRPr="000F148F" w:rsidRDefault="00090292" w:rsidP="001F5489">
            <w:pPr>
              <w:pStyle w:val="TableContents"/>
              <w:shd w:val="clear" w:color="FFFFFF" w:themeColor="background1" w:fill="FFFFFF" w:themeFill="background1"/>
              <w:jc w:val="both"/>
              <w:rPr>
                <w:rFonts w:ascii="Arial" w:hAnsi="Arial" w:cs="Arial"/>
                <w:color w:val="auto"/>
                <w:sz w:val="16"/>
                <w:szCs w:val="16"/>
              </w:rPr>
            </w:pPr>
            <w:r w:rsidRPr="000F148F">
              <w:rPr>
                <w:rFonts w:ascii="Arial" w:eastAsia="Arial" w:hAnsi="Arial" w:cs="Arial"/>
                <w:color w:val="auto"/>
                <w:sz w:val="16"/>
                <w:szCs w:val="16"/>
              </w:rPr>
              <w:t xml:space="preserve">Les sources des données sont précisées : ATMO Grand Est pour l’énergie, la qualité de l’air, les émissions de gaz à effet de serre (GES) et le stockage carbone, </w:t>
            </w:r>
            <w:proofErr w:type="spellStart"/>
            <w:r w:rsidRPr="000F148F">
              <w:rPr>
                <w:rFonts w:ascii="Arial" w:eastAsia="Arial" w:hAnsi="Arial" w:cs="Arial"/>
                <w:color w:val="auto"/>
                <w:sz w:val="16"/>
                <w:szCs w:val="16"/>
              </w:rPr>
              <w:t>data.gouv</w:t>
            </w:r>
            <w:proofErr w:type="spellEnd"/>
            <w:r w:rsidRPr="000F148F">
              <w:rPr>
                <w:rFonts w:ascii="Arial" w:eastAsia="Arial" w:hAnsi="Arial" w:cs="Arial"/>
                <w:color w:val="auto"/>
                <w:sz w:val="16"/>
                <w:szCs w:val="16"/>
              </w:rPr>
              <w:t xml:space="preserve"> / Météo France pour la vulnérabilité du territoire aux effets du changement climatique et GRDF / GRT gaz / ENEDIS /RTE pour les réseaux</w:t>
            </w:r>
          </w:p>
          <w:p w:rsidR="00090292" w:rsidRPr="000F148F" w:rsidRDefault="00090292" w:rsidP="001F5489">
            <w:pPr>
              <w:pBdr>
                <w:top w:val="none" w:sz="4" w:space="0" w:color="000000"/>
                <w:left w:val="none" w:sz="4" w:space="0" w:color="000000"/>
                <w:bottom w:val="none" w:sz="4" w:space="0" w:color="000000"/>
                <w:right w:val="none" w:sz="4" w:space="0" w:color="000000"/>
              </w:pBdr>
              <w:shd w:val="clear" w:color="FFFFFF" w:themeColor="background1" w:fill="FFFFFF" w:themeFill="background1"/>
              <w:jc w:val="both"/>
              <w:rPr>
                <w:rFonts w:ascii="Arial" w:hAnsi="Arial" w:cs="Arial"/>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Les potentiels de progrès ne sont pas suffisamment évoqués</w:t>
            </w:r>
            <w:r>
              <w:rPr>
                <w:rFonts w:ascii="Arial" w:eastAsia="Arial" w:hAnsi="Arial" w:cs="Arial"/>
                <w:sz w:val="16"/>
                <w:szCs w:val="16"/>
              </w:rPr>
              <w:t xml:space="preserve"> à l’exception des </w:t>
            </w:r>
            <w:proofErr w:type="spellStart"/>
            <w:r>
              <w:rPr>
                <w:rFonts w:ascii="Arial" w:eastAsia="Arial" w:hAnsi="Arial" w:cs="Arial"/>
                <w:sz w:val="16"/>
                <w:szCs w:val="16"/>
              </w:rPr>
              <w:t>EnR</w:t>
            </w:r>
            <w:proofErr w:type="spellEnd"/>
            <w:r w:rsidRPr="000F148F">
              <w:rPr>
                <w:rFonts w:ascii="Arial" w:eastAsia="Arial" w:hAnsi="Arial" w:cs="Arial"/>
                <w:sz w:val="16"/>
                <w:szCs w:val="16"/>
              </w:rPr>
              <w:t>, il n’y a pas réellement d’analyse permettant de faire émerger des pistes d’amélioration.</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szCs w:val="16"/>
              </w:rPr>
            </w:pPr>
            <w:r w:rsidRPr="000F148F">
              <w:rPr>
                <w:rFonts w:ascii="Arial" w:eastAsia="Arial" w:hAnsi="Arial" w:cs="Arial"/>
                <w:sz w:val="16"/>
                <w:szCs w:val="16"/>
              </w:rPr>
              <w:t xml:space="preserve">Concernant les enjeux </w:t>
            </w:r>
            <w:proofErr w:type="spellStart"/>
            <w:r w:rsidRPr="000F148F">
              <w:rPr>
                <w:rFonts w:ascii="Arial" w:eastAsia="Arial" w:hAnsi="Arial" w:cs="Arial"/>
                <w:sz w:val="16"/>
                <w:szCs w:val="16"/>
              </w:rPr>
              <w:t>bâtimentaires</w:t>
            </w:r>
            <w:proofErr w:type="spellEnd"/>
            <w:r>
              <w:rPr>
                <w:rFonts w:ascii="Arial" w:eastAsia="Arial" w:hAnsi="Arial" w:cs="Arial"/>
                <w:sz w:val="16"/>
                <w:szCs w:val="16"/>
              </w:rPr>
              <w:t xml:space="preserve">, </w:t>
            </w:r>
            <w:r w:rsidRPr="000F148F">
              <w:rPr>
                <w:rFonts w:ascii="Arial" w:eastAsia="Arial" w:hAnsi="Arial" w:cs="Arial"/>
                <w:sz w:val="16"/>
                <w:szCs w:val="16"/>
              </w:rPr>
              <w:t>le diagnostic territorial (partie 4 du diagnostic de la p. 18 à p. 37) indique précisément les consommations et les évolutions de celles-ci sur une période pluriannuelle du secteur résidentiel et tertiaire.</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Les différents réseaux de distribution de transport d’énergies (4) ont été présentés, Il aurait été intéressant de tracer et dater l’ajout de raccordement au gaz évoqué dans le dossier. L’analyse des enjeux et des options de développement pourrait être amélioré</w:t>
            </w:r>
            <w:r>
              <w:rPr>
                <w:rFonts w:ascii="Arial" w:eastAsia="Arial" w:hAnsi="Arial" w:cs="Arial"/>
                <w:sz w:val="16"/>
                <w:szCs w:val="16"/>
              </w:rPr>
              <w:t>e</w:t>
            </w:r>
            <w:r w:rsidRPr="000F148F">
              <w:rPr>
                <w:rFonts w:ascii="Arial" w:eastAsia="Arial" w:hAnsi="Arial" w:cs="Arial"/>
                <w:sz w:val="16"/>
                <w:szCs w:val="16"/>
              </w:rPr>
              <w:t xml:space="preserve"> en lien avec les potentiels de développement des </w:t>
            </w:r>
            <w:proofErr w:type="spellStart"/>
            <w:r w:rsidRPr="000F148F">
              <w:rPr>
                <w:rFonts w:ascii="Arial" w:eastAsia="Arial" w:hAnsi="Arial" w:cs="Arial"/>
                <w:sz w:val="16"/>
                <w:szCs w:val="16"/>
              </w:rPr>
              <w:t>EnR</w:t>
            </w:r>
            <w:proofErr w:type="spellEnd"/>
            <w:r w:rsidRPr="000F148F">
              <w:rPr>
                <w:rFonts w:ascii="Arial" w:eastAsia="Arial" w:hAnsi="Arial" w:cs="Arial"/>
                <w:sz w:val="16"/>
                <w:szCs w:val="16"/>
              </w:rPr>
              <w:t>.</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 </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szCs w:val="16"/>
              </w:rPr>
            </w:pPr>
            <w:r w:rsidRPr="000F148F">
              <w:rPr>
                <w:rFonts w:ascii="Arial" w:eastAsia="Arial" w:hAnsi="Arial" w:cs="Arial"/>
                <w:sz w:val="16"/>
                <w:szCs w:val="16"/>
              </w:rPr>
              <w:t xml:space="preserve">Concernant les énergies renouvelables (5), les données présentées sont issues de l’observatoire ATMO Grand Est. Les données de production de l’ensemble des filières sont mises en perspectives avec les installations (présentes et celle construites postérieurement). L’évocation des projets montre le dynamisme du territoire sur cette thématique. Les potentiels sont évalués. Les questions d’énergie de </w:t>
            </w:r>
            <w:r w:rsidRPr="000F148F">
              <w:rPr>
                <w:rFonts w:ascii="Arial" w:eastAsia="Arial" w:hAnsi="Arial" w:cs="Arial"/>
                <w:sz w:val="16"/>
                <w:szCs w:val="16"/>
              </w:rPr>
              <w:lastRenderedPageBreak/>
              <w:t>récupération et de stockage énergétique pourront être travaillées lors du prochain exercice.</w:t>
            </w:r>
          </w:p>
          <w:p w:rsidR="00090292" w:rsidRDefault="00090292" w:rsidP="001F5489">
            <w:pPr>
              <w:pStyle w:val="docy"/>
              <w:spacing w:before="0" w:beforeAutospacing="0" w:after="0" w:afterAutospacing="0"/>
              <w:jc w:val="both"/>
            </w:pPr>
          </w:p>
          <w:p w:rsidR="00090292" w:rsidRDefault="00090292" w:rsidP="001F5489">
            <w:pPr>
              <w:pStyle w:val="NormalWeb"/>
              <w:spacing w:before="0" w:beforeAutospacing="0" w:after="0"/>
              <w:jc w:val="both"/>
            </w:pPr>
            <w:r>
              <w:rPr>
                <w:rFonts w:ascii="Arial" w:hAnsi="Arial" w:cs="Arial"/>
                <w:color w:val="000000"/>
                <w:sz w:val="16"/>
                <w:szCs w:val="16"/>
              </w:rPr>
              <w:t>La qualité de l’air traite bien les émissions et les expositions, ce qui reste encore assez rare pour être souligné.</w:t>
            </w:r>
          </w:p>
          <w:p w:rsidR="00090292" w:rsidRDefault="00090292" w:rsidP="001F5489">
            <w:pPr>
              <w:pStyle w:val="NormalWeb"/>
              <w:shd w:val="clear" w:color="auto" w:fill="FFFFFF"/>
              <w:spacing w:before="0" w:beforeAutospacing="0" w:after="0"/>
              <w:jc w:val="both"/>
            </w:pPr>
            <w:r>
              <w:t> </w:t>
            </w:r>
          </w:p>
          <w:p w:rsidR="00090292" w:rsidRDefault="00090292" w:rsidP="001F5489">
            <w:pPr>
              <w:pStyle w:val="NormalWeb"/>
              <w:shd w:val="clear" w:color="auto" w:fill="FFFFFF"/>
              <w:spacing w:before="0" w:beforeAutospacing="0" w:after="0"/>
              <w:jc w:val="both"/>
            </w:pPr>
            <w:r>
              <w:rPr>
                <w:rFonts w:ascii="Arial" w:hAnsi="Arial" w:cs="Arial"/>
                <w:color w:val="000000"/>
                <w:sz w:val="16"/>
                <w:szCs w:val="16"/>
              </w:rPr>
              <w:t xml:space="preserve">En revanche, la période de référence utilisée pour mesurer les évolutions (2005-2016 ou 2017, 2018 selon les thématiques) est trop ancienne et ne permet pas de se situer sur la trajectoire nationale et régionale (2012). Ces données auraient dû être réactualisées afin de confirmer ou infirmer les tendances observées. </w:t>
            </w:r>
          </w:p>
          <w:p w:rsidR="00090292" w:rsidRDefault="00090292" w:rsidP="001F5489">
            <w:pPr>
              <w:pStyle w:val="NormalWeb"/>
              <w:spacing w:before="0" w:beforeAutospacing="0" w:after="0"/>
            </w:pPr>
            <w:r>
              <w:rPr>
                <w:rFonts w:ascii="Arial" w:hAnsi="Arial" w:cs="Arial"/>
                <w:color w:val="000000"/>
                <w:sz w:val="16"/>
                <w:szCs w:val="16"/>
              </w:rPr>
              <w:t>En effet,</w:t>
            </w:r>
            <w:r>
              <w:rPr>
                <w:rFonts w:ascii="Calibri" w:hAnsi="Calibri" w:cs="Calibri"/>
                <w:color w:val="000000"/>
                <w:sz w:val="16"/>
                <w:szCs w:val="16"/>
              </w:rPr>
              <w:t> </w:t>
            </w:r>
            <w:r>
              <w:rPr>
                <w:rFonts w:ascii="Arial" w:hAnsi="Arial" w:cs="Arial"/>
                <w:color w:val="000000"/>
                <w:sz w:val="16"/>
                <w:szCs w:val="16"/>
              </w:rPr>
              <w:t>pour ne prendre que deux exemples :</w:t>
            </w:r>
          </w:p>
          <w:p w:rsidR="00090292" w:rsidRDefault="00090292" w:rsidP="001F5489">
            <w:pPr>
              <w:pStyle w:val="NormalWeb"/>
              <w:numPr>
                <w:ilvl w:val="0"/>
                <w:numId w:val="11"/>
              </w:numPr>
              <w:spacing w:before="0" w:beforeAutospacing="0" w:after="0"/>
            </w:pPr>
            <w:r>
              <w:rPr>
                <w:rFonts w:ascii="Arial" w:hAnsi="Arial" w:cs="Arial"/>
                <w:color w:val="000000"/>
                <w:sz w:val="16"/>
                <w:szCs w:val="16"/>
              </w:rPr>
              <w:t xml:space="preserve">la consommation énergétique, la tendance 2012-2021 est plus une stagnation, ce qui est assez éloigné de la baisse de 17% sur 2005-2016 (p. 20 du diagnostic).  </w:t>
            </w:r>
          </w:p>
          <w:p w:rsidR="00090292" w:rsidRDefault="00090292" w:rsidP="001F5489">
            <w:pPr>
              <w:pStyle w:val="NormalWeb"/>
              <w:numPr>
                <w:ilvl w:val="0"/>
                <w:numId w:val="11"/>
              </w:numPr>
              <w:spacing w:before="0" w:beforeAutospacing="0" w:after="0"/>
            </w:pPr>
            <w:r>
              <w:rPr>
                <w:rFonts w:ascii="Arial" w:hAnsi="Arial" w:cs="Arial"/>
                <w:color w:val="000000"/>
                <w:sz w:val="16"/>
                <w:szCs w:val="16"/>
              </w:rPr>
              <w:t>la réduction 2012-2021des émissions des GES est de 10%, contre – 28% entre 2005 et 2017.</w:t>
            </w:r>
          </w:p>
          <w:p w:rsidR="00090292" w:rsidRDefault="00090292" w:rsidP="001F5489">
            <w:pPr>
              <w:pStyle w:val="NormalWeb"/>
              <w:spacing w:before="0" w:beforeAutospacing="0" w:after="0"/>
            </w:pPr>
            <w:r>
              <w:t> </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i/>
                <w:iCs/>
                <w:sz w:val="16"/>
                <w:szCs w:val="16"/>
              </w:rPr>
            </w:pPr>
            <w:r w:rsidRPr="000F148F">
              <w:rPr>
                <w:rFonts w:ascii="Arial" w:eastAsia="Arial" w:hAnsi="Arial" w:cs="Arial"/>
                <w:b/>
                <w:bCs/>
                <w:i/>
                <w:iCs/>
                <w:sz w:val="16"/>
                <w:szCs w:val="16"/>
              </w:rPr>
              <w:t>Nota</w:t>
            </w:r>
            <w:r w:rsidRPr="000F148F">
              <w:rPr>
                <w:rFonts w:ascii="Arial" w:eastAsia="Arial" w:hAnsi="Arial" w:cs="Arial"/>
                <w:i/>
                <w:iCs/>
                <w:sz w:val="16"/>
                <w:szCs w:val="16"/>
              </w:rPr>
              <w:t xml:space="preserve"> : les pages des documents mériteraient </w:t>
            </w:r>
            <w:r>
              <w:rPr>
                <w:rFonts w:ascii="Arial" w:eastAsia="Arial" w:hAnsi="Arial" w:cs="Arial"/>
                <w:i/>
                <w:iCs/>
                <w:sz w:val="16"/>
                <w:szCs w:val="16"/>
              </w:rPr>
              <w:t>d’</w:t>
            </w:r>
            <w:r w:rsidRPr="000F148F">
              <w:rPr>
                <w:rFonts w:ascii="Arial" w:eastAsia="Arial" w:hAnsi="Arial" w:cs="Arial"/>
                <w:i/>
                <w:iCs/>
                <w:sz w:val="16"/>
                <w:szCs w:val="16"/>
              </w:rPr>
              <w:t>être numérotées pour faciliter la consultation des documents.</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p>
        </w:tc>
        <w:tc>
          <w:tcPr>
            <w:tcW w:w="3546" w:type="dxa"/>
            <w:tcBorders>
              <w:left w:val="single" w:sz="2" w:space="0" w:color="000000"/>
              <w:bottom w:val="single" w:sz="2" w:space="0" w:color="000000"/>
              <w:right w:val="single" w:sz="2" w:space="0" w:color="000000"/>
            </w:tcBorders>
          </w:tcPr>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Pr>
                <w:rFonts w:ascii="Arial" w:eastAsia="Arial" w:hAnsi="Arial" w:cs="Arial"/>
                <w:b/>
                <w:bCs/>
                <w:color w:val="auto"/>
                <w:sz w:val="16"/>
                <w:szCs w:val="16"/>
              </w:rPr>
              <w:lastRenderedPageBreak/>
              <w:t>Nous avons mis à jour l’ensemble des données en utilisant les dernières périodes de référence fournies.</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Pr>
                <w:rFonts w:ascii="Arial" w:eastAsia="Arial" w:hAnsi="Arial" w:cs="Arial"/>
                <w:b/>
                <w:bCs/>
                <w:color w:val="auto"/>
                <w:sz w:val="16"/>
                <w:szCs w:val="16"/>
              </w:rPr>
              <w:t>L’année de référence majoritaire est désormais 2021.</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Pr>
                <w:rFonts w:ascii="Arial" w:eastAsia="Arial" w:hAnsi="Arial" w:cs="Arial"/>
                <w:b/>
                <w:bCs/>
                <w:color w:val="auto"/>
                <w:sz w:val="16"/>
                <w:szCs w:val="16"/>
              </w:rPr>
              <w:t>Actualisation de nombreuses données :</w:t>
            </w:r>
          </w:p>
          <w:p w:rsidR="00090292" w:rsidRPr="00800ED7"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00ED7">
              <w:rPr>
                <w:rFonts w:ascii="Arial" w:eastAsia="Arial" w:hAnsi="Arial" w:cs="Arial"/>
                <w:b/>
                <w:bCs/>
                <w:color w:val="auto"/>
                <w:sz w:val="16"/>
                <w:szCs w:val="16"/>
              </w:rPr>
              <w:t xml:space="preserve">'- Industriel : ajout données part de l'emploi salarié dans l'industrie (Observatoire des Territoires), ajout données postes salariés (INSEE, Flores), ajout descriptions grosses industries, ajout estimation besoins de chaleur du secteur industriel pour le </w:t>
            </w:r>
            <w:proofErr w:type="spellStart"/>
            <w:r w:rsidRPr="00800ED7">
              <w:rPr>
                <w:rFonts w:ascii="Arial" w:eastAsia="Arial" w:hAnsi="Arial" w:cs="Arial"/>
                <w:b/>
                <w:bCs/>
                <w:color w:val="auto"/>
                <w:sz w:val="16"/>
                <w:szCs w:val="16"/>
              </w:rPr>
              <w:t>process</w:t>
            </w:r>
            <w:proofErr w:type="spellEnd"/>
            <w:r w:rsidRPr="00800ED7">
              <w:rPr>
                <w:rFonts w:ascii="Arial" w:eastAsia="Arial" w:hAnsi="Arial" w:cs="Arial"/>
                <w:b/>
                <w:bCs/>
                <w:color w:val="auto"/>
                <w:sz w:val="16"/>
                <w:szCs w:val="16"/>
              </w:rPr>
              <w:t xml:space="preserve">, le chauffage et les autres usages (portail cartographique des </w:t>
            </w:r>
            <w:proofErr w:type="spellStart"/>
            <w:r w:rsidRPr="00800ED7">
              <w:rPr>
                <w:rFonts w:ascii="Arial" w:eastAsia="Arial" w:hAnsi="Arial" w:cs="Arial"/>
                <w:b/>
                <w:bCs/>
                <w:color w:val="auto"/>
                <w:sz w:val="16"/>
                <w:szCs w:val="16"/>
              </w:rPr>
              <w:t>EnR</w:t>
            </w:r>
            <w:proofErr w:type="spellEnd"/>
            <w:r w:rsidRPr="00800ED7">
              <w:rPr>
                <w:rFonts w:ascii="Arial" w:eastAsia="Arial" w:hAnsi="Arial" w:cs="Arial"/>
                <w:b/>
                <w:bCs/>
                <w:color w:val="auto"/>
                <w:sz w:val="16"/>
                <w:szCs w:val="16"/>
              </w:rPr>
              <w:t>)</w:t>
            </w:r>
          </w:p>
          <w:p w:rsidR="00090292" w:rsidRPr="00800ED7"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00ED7">
              <w:rPr>
                <w:rFonts w:ascii="Arial" w:eastAsia="Arial" w:hAnsi="Arial" w:cs="Arial"/>
                <w:b/>
                <w:bCs/>
                <w:color w:val="auto"/>
                <w:sz w:val="16"/>
                <w:szCs w:val="16"/>
              </w:rPr>
              <w:t>- Transports (routier et autres) : ajout données axes routiers, données déplacements domicile-travail, données solutions alternatives à la voiture (transport en commun, covoiturage, train, transport fluvial, vélo, piétons) (</w:t>
            </w:r>
            <w:proofErr w:type="spellStart"/>
            <w:r w:rsidRPr="00800ED7">
              <w:rPr>
                <w:rFonts w:ascii="Arial" w:eastAsia="Arial" w:hAnsi="Arial" w:cs="Arial"/>
                <w:b/>
                <w:bCs/>
                <w:color w:val="auto"/>
                <w:sz w:val="16"/>
                <w:szCs w:val="16"/>
              </w:rPr>
              <w:t>SCoT</w:t>
            </w:r>
            <w:proofErr w:type="spellEnd"/>
            <w:r w:rsidRPr="00800ED7">
              <w:rPr>
                <w:rFonts w:ascii="Arial" w:eastAsia="Arial" w:hAnsi="Arial" w:cs="Arial"/>
                <w:b/>
                <w:bCs/>
                <w:color w:val="auto"/>
                <w:sz w:val="16"/>
                <w:szCs w:val="16"/>
              </w:rPr>
              <w:t>)</w:t>
            </w:r>
          </w:p>
          <w:p w:rsidR="00090292" w:rsidRPr="00800ED7"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00ED7">
              <w:rPr>
                <w:rFonts w:ascii="Arial" w:eastAsia="Arial" w:hAnsi="Arial" w:cs="Arial"/>
                <w:b/>
                <w:bCs/>
                <w:color w:val="auto"/>
                <w:sz w:val="16"/>
                <w:szCs w:val="16"/>
              </w:rPr>
              <w:t>- Résidentiel : ajout données description du parc de logements (INSEE) et données précarité énergétique (Observatoire Grand Est)</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00ED7">
              <w:rPr>
                <w:rFonts w:ascii="Arial" w:eastAsia="Arial" w:hAnsi="Arial" w:cs="Arial"/>
                <w:b/>
                <w:bCs/>
                <w:color w:val="auto"/>
                <w:sz w:val="16"/>
                <w:szCs w:val="16"/>
              </w:rPr>
              <w:t>- Tertiaire : ajout données postes salariés (INSEE, Flores), liste des entreprises de plus de 100 salariés, obligées de mettre en place un PDE (INSEE, Flores)</w:t>
            </w:r>
          </w:p>
          <w:p w:rsidR="00090292" w:rsidRPr="005F7AC4"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5F7AC4">
              <w:rPr>
                <w:rFonts w:ascii="Arial" w:eastAsia="Arial" w:hAnsi="Arial" w:cs="Arial"/>
                <w:b/>
                <w:bCs/>
                <w:color w:val="auto"/>
                <w:sz w:val="16"/>
                <w:szCs w:val="16"/>
              </w:rPr>
              <w:t xml:space="preserve">- La carte des potentiels éolien terrestre (portail cartographiques des </w:t>
            </w:r>
            <w:proofErr w:type="spellStart"/>
            <w:r w:rsidRPr="005F7AC4">
              <w:rPr>
                <w:rFonts w:ascii="Arial" w:eastAsia="Arial" w:hAnsi="Arial" w:cs="Arial"/>
                <w:b/>
                <w:bCs/>
                <w:color w:val="auto"/>
                <w:sz w:val="16"/>
                <w:szCs w:val="16"/>
              </w:rPr>
              <w:t>EnR</w:t>
            </w:r>
            <w:proofErr w:type="spellEnd"/>
            <w:r w:rsidRPr="005F7AC4">
              <w:rPr>
                <w:rFonts w:ascii="Arial" w:eastAsia="Arial" w:hAnsi="Arial" w:cs="Arial"/>
                <w:b/>
                <w:bCs/>
                <w:color w:val="auto"/>
                <w:sz w:val="16"/>
                <w:szCs w:val="16"/>
              </w:rPr>
              <w:t>)</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5F7AC4">
              <w:rPr>
                <w:rFonts w:ascii="Arial" w:eastAsia="Arial" w:hAnsi="Arial" w:cs="Arial"/>
                <w:b/>
                <w:bCs/>
                <w:color w:val="auto"/>
                <w:sz w:val="16"/>
                <w:szCs w:val="16"/>
              </w:rPr>
              <w:t>- Et de la carte des zones favorables au développement éolien (en application de l'instruction du Gouvernement du 26 mai 2021 relative à la planification territoriale et l'instruction des projets éoliens)</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B9125F">
              <w:rPr>
                <w:rFonts w:ascii="Arial" w:eastAsia="Arial" w:hAnsi="Arial" w:cs="Arial"/>
                <w:b/>
                <w:bCs/>
                <w:color w:val="auto"/>
                <w:sz w:val="16"/>
                <w:szCs w:val="16"/>
              </w:rPr>
              <w:t xml:space="preserve">Ajout des données du S3REnR dans la partie potentiels de développement des réseaux électriques : puissance </w:t>
            </w:r>
            <w:proofErr w:type="spellStart"/>
            <w:r w:rsidRPr="00B9125F">
              <w:rPr>
                <w:rFonts w:ascii="Arial" w:eastAsia="Arial" w:hAnsi="Arial" w:cs="Arial"/>
                <w:b/>
                <w:bCs/>
                <w:color w:val="auto"/>
                <w:sz w:val="16"/>
                <w:szCs w:val="16"/>
              </w:rPr>
              <w:t>EnR</w:t>
            </w:r>
            <w:proofErr w:type="spellEnd"/>
            <w:r w:rsidRPr="00B9125F">
              <w:rPr>
                <w:rFonts w:ascii="Arial" w:eastAsia="Arial" w:hAnsi="Arial" w:cs="Arial"/>
                <w:b/>
                <w:bCs/>
                <w:color w:val="auto"/>
                <w:sz w:val="16"/>
                <w:szCs w:val="16"/>
              </w:rPr>
              <w:t xml:space="preserve"> raccordée, puissance des projets </w:t>
            </w:r>
            <w:proofErr w:type="spellStart"/>
            <w:r w:rsidRPr="00B9125F">
              <w:rPr>
                <w:rFonts w:ascii="Arial" w:eastAsia="Arial" w:hAnsi="Arial" w:cs="Arial"/>
                <w:b/>
                <w:bCs/>
                <w:color w:val="auto"/>
                <w:sz w:val="16"/>
                <w:szCs w:val="16"/>
              </w:rPr>
              <w:t>EnR</w:t>
            </w:r>
            <w:proofErr w:type="spellEnd"/>
            <w:r w:rsidRPr="00B9125F">
              <w:rPr>
                <w:rFonts w:ascii="Arial" w:eastAsia="Arial" w:hAnsi="Arial" w:cs="Arial"/>
                <w:b/>
                <w:bCs/>
                <w:color w:val="auto"/>
                <w:sz w:val="16"/>
                <w:szCs w:val="16"/>
              </w:rPr>
              <w:t xml:space="preserve"> en développement, capacité réservée aux </w:t>
            </w:r>
            <w:proofErr w:type="spellStart"/>
            <w:r w:rsidRPr="00B9125F">
              <w:rPr>
                <w:rFonts w:ascii="Arial" w:eastAsia="Arial" w:hAnsi="Arial" w:cs="Arial"/>
                <w:b/>
                <w:bCs/>
                <w:color w:val="auto"/>
                <w:sz w:val="16"/>
                <w:szCs w:val="16"/>
              </w:rPr>
              <w:t>EnR</w:t>
            </w:r>
            <w:proofErr w:type="spellEnd"/>
            <w:r w:rsidRPr="00B9125F">
              <w:rPr>
                <w:rFonts w:ascii="Arial" w:eastAsia="Arial" w:hAnsi="Arial" w:cs="Arial"/>
                <w:b/>
                <w:bCs/>
                <w:color w:val="auto"/>
                <w:sz w:val="16"/>
                <w:szCs w:val="16"/>
              </w:rPr>
              <w:t>, renforcements d'ouvrage prévus, créations d'ouvrages prévus</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50436A">
              <w:rPr>
                <w:rFonts w:ascii="Arial" w:eastAsia="Arial" w:hAnsi="Arial" w:cs="Arial"/>
                <w:b/>
                <w:bCs/>
                <w:color w:val="auto"/>
                <w:sz w:val="16"/>
                <w:szCs w:val="16"/>
              </w:rPr>
              <w:t xml:space="preserve">Intégration des dernières données </w:t>
            </w:r>
            <w:proofErr w:type="spellStart"/>
            <w:r w:rsidRPr="0050436A">
              <w:rPr>
                <w:rFonts w:ascii="Arial" w:eastAsia="Arial" w:hAnsi="Arial" w:cs="Arial"/>
                <w:b/>
                <w:bCs/>
                <w:color w:val="auto"/>
                <w:sz w:val="16"/>
                <w:szCs w:val="16"/>
              </w:rPr>
              <w:t>MétéoFrance</w:t>
            </w:r>
            <w:proofErr w:type="spellEnd"/>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Pr>
                <w:rFonts w:ascii="Arial" w:eastAsia="Arial" w:hAnsi="Arial" w:cs="Arial"/>
                <w:b/>
                <w:bCs/>
                <w:color w:val="auto"/>
                <w:sz w:val="16"/>
                <w:szCs w:val="16"/>
              </w:rPr>
              <w:t>Ajout de traitements complémentaires :</w:t>
            </w:r>
          </w:p>
          <w:p w:rsidR="00090292" w:rsidRPr="00AB360D"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AB360D">
              <w:rPr>
                <w:rFonts w:ascii="Arial" w:eastAsia="Arial" w:hAnsi="Arial" w:cs="Arial"/>
                <w:b/>
                <w:bCs/>
                <w:color w:val="auto"/>
                <w:sz w:val="16"/>
                <w:szCs w:val="16"/>
              </w:rPr>
              <w:t xml:space="preserve">- Graphique de l'évolution de la consommation énergétique par type d'énergie depuis 1990 et pour chaque énergie, graphique de l'évolution par secteur.  </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AB360D">
              <w:rPr>
                <w:rFonts w:ascii="Arial" w:eastAsia="Arial" w:hAnsi="Arial" w:cs="Arial"/>
                <w:b/>
                <w:bCs/>
                <w:color w:val="auto"/>
                <w:sz w:val="16"/>
                <w:szCs w:val="16"/>
              </w:rPr>
              <w:t>- Graphique de l'évolution de la consommation énergétique par secteur depuis 1990 et pour chaque secteur, graphique de l'évolution par type d'énergie.</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4B3DC9">
              <w:rPr>
                <w:rFonts w:ascii="Arial" w:eastAsia="Arial" w:hAnsi="Arial" w:cs="Arial"/>
                <w:b/>
                <w:bCs/>
                <w:color w:val="auto"/>
                <w:sz w:val="16"/>
                <w:szCs w:val="16"/>
              </w:rPr>
              <w:t>Ajout du potentiel de récupération d'énergie sur les STEP (rien sur l'industrie)</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42385">
              <w:rPr>
                <w:rFonts w:ascii="Arial" w:eastAsia="Arial" w:hAnsi="Arial" w:cs="Arial"/>
                <w:b/>
                <w:bCs/>
                <w:color w:val="auto"/>
                <w:sz w:val="16"/>
                <w:szCs w:val="16"/>
              </w:rPr>
              <w:t>Agriculture sylviculture: Mise à jour des graphiques + Mise à jour des cartes "Carte des parcelles, carte des zones viticoles, carte des zones en pente, carte des zones pour l'agriculture". Ajout du graphique "Evolution des activités principales</w:t>
            </w:r>
            <w:r>
              <w:rPr>
                <w:rFonts w:ascii="Arial" w:eastAsia="Arial" w:hAnsi="Arial" w:cs="Arial"/>
                <w:b/>
                <w:bCs/>
                <w:color w:val="auto"/>
                <w:sz w:val="16"/>
                <w:szCs w:val="16"/>
              </w:rPr>
              <w:t xml:space="preserve"> </w:t>
            </w:r>
            <w:r w:rsidRPr="00842385">
              <w:rPr>
                <w:rFonts w:ascii="Arial" w:eastAsia="Arial" w:hAnsi="Arial" w:cs="Arial"/>
                <w:b/>
                <w:bCs/>
                <w:color w:val="auto"/>
                <w:sz w:val="16"/>
                <w:szCs w:val="16"/>
              </w:rPr>
              <w:t xml:space="preserve">agricoles de la CCVVV". </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42385">
              <w:rPr>
                <w:rFonts w:ascii="Arial" w:eastAsia="Arial" w:hAnsi="Arial" w:cs="Arial"/>
                <w:b/>
                <w:bCs/>
                <w:color w:val="auto"/>
                <w:sz w:val="16"/>
                <w:szCs w:val="16"/>
              </w:rPr>
              <w:t xml:space="preserve">Bruit: Ajout d'une partie explication du PPBE+ Tableau sur lignes affectées par PPBE, </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42385">
              <w:rPr>
                <w:rFonts w:ascii="Arial" w:eastAsia="Arial" w:hAnsi="Arial" w:cs="Arial"/>
                <w:b/>
                <w:bCs/>
                <w:color w:val="auto"/>
                <w:sz w:val="16"/>
                <w:szCs w:val="16"/>
              </w:rPr>
              <w:t xml:space="preserve">Soins médicaux et hygiène: Modification des cartes + tableaux, </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04D0A">
              <w:rPr>
                <w:rFonts w:ascii="Arial" w:eastAsia="Arial" w:hAnsi="Arial" w:cs="Arial"/>
                <w:b/>
                <w:bCs/>
                <w:color w:val="auto"/>
                <w:sz w:val="16"/>
                <w:szCs w:val="16"/>
              </w:rPr>
              <w:t>Les fiches actions ont été précisées sur les moyens et le calendrier</w:t>
            </w:r>
          </w:p>
          <w:p w:rsidR="00090292"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42385">
              <w:rPr>
                <w:rFonts w:ascii="Arial" w:eastAsia="Arial" w:hAnsi="Arial" w:cs="Arial"/>
                <w:b/>
                <w:bCs/>
                <w:color w:val="auto"/>
                <w:sz w:val="16"/>
                <w:szCs w:val="16"/>
              </w:rPr>
              <w:t xml:space="preserve">Relief, sol et sous-sol + ajout d'un tableau sur les sites et sols pollués , </w:t>
            </w:r>
          </w:p>
          <w:p w:rsidR="00090292" w:rsidRPr="000F148F" w:rsidRDefault="00090292" w:rsidP="001F5489">
            <w:pPr>
              <w:pStyle w:val="TableContents"/>
              <w:shd w:val="clear" w:color="FFFFFF" w:themeColor="background1" w:fill="FFFFFF" w:themeFill="background1"/>
              <w:jc w:val="both"/>
              <w:rPr>
                <w:rFonts w:ascii="Arial" w:eastAsia="Arial" w:hAnsi="Arial" w:cs="Arial"/>
                <w:b/>
                <w:bCs/>
                <w:color w:val="auto"/>
                <w:sz w:val="16"/>
                <w:szCs w:val="16"/>
              </w:rPr>
            </w:pPr>
            <w:r w:rsidRPr="00842385">
              <w:rPr>
                <w:rFonts w:ascii="Arial" w:eastAsia="Arial" w:hAnsi="Arial" w:cs="Arial"/>
                <w:b/>
                <w:bCs/>
                <w:color w:val="auto"/>
                <w:sz w:val="16"/>
                <w:szCs w:val="16"/>
              </w:rPr>
              <w:t>Climat: modification du graphique sur l'ensoleillement</w:t>
            </w:r>
          </w:p>
        </w:tc>
      </w:tr>
      <w:tr w:rsidR="00090292" w:rsidTr="001F5489">
        <w:tc>
          <w:tcPr>
            <w:tcW w:w="505"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A02</w:t>
            </w:r>
          </w:p>
          <w:p w:rsidR="00090292" w:rsidRDefault="00090292" w:rsidP="001F5489">
            <w:pPr>
              <w:pStyle w:val="TableContents"/>
              <w:jc w:val="center"/>
              <w:rPr>
                <w:rFonts w:ascii="Arial" w:hAnsi="Arial" w:cs="Arial"/>
              </w:rPr>
            </w:pPr>
          </w:p>
        </w:tc>
        <w:tc>
          <w:tcPr>
            <w:tcW w:w="119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rPr>
            </w:pPr>
            <w:r>
              <w:rPr>
                <w:rFonts w:ascii="Arial" w:hAnsi="Arial" w:cs="Arial"/>
                <w:sz w:val="18"/>
              </w:rPr>
              <w:t>Le diagnostic permet-il d’orienter la stratégie ?</w:t>
            </w:r>
          </w:p>
          <w:p w:rsidR="00090292" w:rsidRDefault="00090292" w:rsidP="001F5489">
            <w:pPr>
              <w:pStyle w:val="Question"/>
              <w:rPr>
                <w:rFonts w:ascii="Arial" w:hAnsi="Arial" w:cs="Arial"/>
                <w:sz w:val="18"/>
              </w:rPr>
            </w:pPr>
          </w:p>
        </w:tc>
        <w:tc>
          <w:tcPr>
            <w:tcW w:w="5516"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rPr>
                <w:rFonts w:ascii="Arial" w:hAnsi="Arial" w:cs="Arial"/>
                <w:b/>
                <w:i/>
              </w:rPr>
            </w:pPr>
            <w:r>
              <w:rPr>
                <w:rFonts w:ascii="Arial" w:hAnsi="Arial" w:cs="Arial"/>
                <w:b/>
                <w:i/>
              </w:rPr>
              <w:t>*Indications de la communauté de travail régionale :</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b/>
              </w:rPr>
              <w:t>Pour orienter la stratégie, le diagnostic doit faire ressortir les spécificités du territoire et ses dynamiques d’évolutions passées ou futures</w:t>
            </w:r>
            <w:r>
              <w:rPr>
                <w:rFonts w:ascii="Arial" w:hAnsi="Arial" w:cs="Arial"/>
              </w:rPr>
              <w:t> :</w:t>
            </w:r>
          </w:p>
          <w:p w:rsidR="00090292" w:rsidRDefault="00090292" w:rsidP="001F5489">
            <w:pPr>
              <w:pStyle w:val="Rfrentieltableau"/>
              <w:numPr>
                <w:ilvl w:val="0"/>
                <w:numId w:val="4"/>
              </w:numPr>
              <w:rPr>
                <w:rFonts w:ascii="Arial" w:hAnsi="Arial" w:cs="Arial"/>
              </w:rPr>
            </w:pPr>
            <w:r>
              <w:rPr>
                <w:rFonts w:ascii="Arial" w:hAnsi="Arial" w:cs="Arial"/>
                <w:b/>
              </w:rPr>
              <w:t>Données de contexte</w:t>
            </w:r>
            <w:r>
              <w:rPr>
                <w:rFonts w:ascii="Arial" w:hAnsi="Arial" w:cs="Arial"/>
              </w:rPr>
              <w:t> : chiffres clés du territoire exprimés en % du régional (population, superficie, PIB, superficie totale, % forêt etc.) démographie, géographie, …</w:t>
            </w:r>
          </w:p>
          <w:p w:rsidR="00090292" w:rsidRDefault="00090292" w:rsidP="001F5489">
            <w:pPr>
              <w:pStyle w:val="Rfrentieltableau"/>
              <w:numPr>
                <w:ilvl w:val="0"/>
                <w:numId w:val="4"/>
              </w:numPr>
              <w:rPr>
                <w:rFonts w:ascii="Arial" w:hAnsi="Arial" w:cs="Arial"/>
              </w:rPr>
            </w:pPr>
            <w:r>
              <w:rPr>
                <w:rFonts w:ascii="Arial" w:hAnsi="Arial" w:cs="Arial"/>
                <w:b/>
              </w:rPr>
              <w:t>Faire « parler » les chiffres</w:t>
            </w:r>
            <w:r>
              <w:rPr>
                <w:rFonts w:ascii="Arial" w:hAnsi="Arial" w:cs="Arial"/>
              </w:rPr>
              <w:t> : mise en évidence et explication des dynamiques sociales, économiques, démographiques, environnementales (évolutions passées marquantes, projets structurants en cours etc.)</w:t>
            </w:r>
          </w:p>
          <w:p w:rsidR="00090292" w:rsidRDefault="00090292" w:rsidP="001F5489">
            <w:pPr>
              <w:pStyle w:val="Rfrentieltableau"/>
              <w:numPr>
                <w:ilvl w:val="0"/>
                <w:numId w:val="4"/>
              </w:numPr>
              <w:rPr>
                <w:rFonts w:ascii="Arial" w:hAnsi="Arial" w:cs="Arial"/>
              </w:rPr>
            </w:pPr>
            <w:r>
              <w:rPr>
                <w:rFonts w:ascii="Arial" w:hAnsi="Arial" w:cs="Arial"/>
                <w:b/>
              </w:rPr>
              <w:t>Des éléments visuels et de synthèse facilitent la compréhension des principaux enjeux</w:t>
            </w:r>
            <w:r>
              <w:rPr>
                <w:rFonts w:ascii="Arial" w:hAnsi="Arial" w:cs="Arial"/>
              </w:rPr>
              <w:t> : cartes, schémas, encadrés de synthèse, panorama des acteurs, analyses AFOM (forces, faiblesses, opportunités, menaces), …</w:t>
            </w:r>
          </w:p>
          <w:p w:rsidR="00090292" w:rsidRDefault="00090292" w:rsidP="001F5489">
            <w:pPr>
              <w:pStyle w:val="Rfrentieltableau"/>
              <w:ind w:left="720"/>
              <w:rPr>
                <w:rFonts w:ascii="Arial" w:hAnsi="Arial" w:cs="Arial"/>
              </w:rPr>
            </w:pPr>
          </w:p>
        </w:tc>
        <w:tc>
          <w:tcPr>
            <w:tcW w:w="3546"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0F148F">
              <w:rPr>
                <w:rFonts w:ascii="Arial" w:eastAsia="Arial" w:hAnsi="Arial" w:cs="Arial"/>
                <w:b/>
                <w:bCs/>
                <w:sz w:val="16"/>
              </w:rPr>
              <w:lastRenderedPageBreak/>
              <w:t xml:space="preserve">Oui, </w:t>
            </w:r>
            <w:r>
              <w:rPr>
                <w:rFonts w:ascii="Arial" w:eastAsia="Arial" w:hAnsi="Arial" w:cs="Arial"/>
                <w:b/>
                <w:bCs/>
                <w:sz w:val="16"/>
              </w:rPr>
              <w:t>en partie</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Style w:val="NormalWeb"/>
              <w:spacing w:before="0" w:beforeAutospacing="0" w:after="0"/>
              <w:jc w:val="both"/>
            </w:pPr>
            <w:r w:rsidRPr="000F148F">
              <w:rPr>
                <w:rFonts w:ascii="Arial" w:eastAsia="Arial" w:hAnsi="Arial" w:cs="Arial"/>
                <w:sz w:val="16"/>
              </w:rPr>
              <w:t xml:space="preserve">Le diagnostic est bien documenté et donne une image assez complète des spécificités du territoire. </w:t>
            </w:r>
            <w:r>
              <w:rPr>
                <w:rFonts w:ascii="Arial" w:hAnsi="Arial" w:cs="Arial"/>
                <w:color w:val="000000"/>
                <w:sz w:val="16"/>
                <w:szCs w:val="16"/>
              </w:rPr>
              <w:t xml:space="preserve">Toutefois, il manque une analyse plus approfondie des </w:t>
            </w:r>
            <w:r>
              <w:rPr>
                <w:rFonts w:ascii="Arial" w:hAnsi="Arial" w:cs="Arial"/>
                <w:b/>
                <w:bCs/>
                <w:color w:val="000000"/>
                <w:sz w:val="16"/>
                <w:szCs w:val="16"/>
              </w:rPr>
              <w:t>potentiels</w:t>
            </w:r>
            <w:r>
              <w:rPr>
                <w:rFonts w:ascii="Arial" w:hAnsi="Arial" w:cs="Arial"/>
                <w:color w:val="000000"/>
                <w:sz w:val="16"/>
                <w:szCs w:val="16"/>
              </w:rPr>
              <w:t xml:space="preserve"> permettant de faire émerger des </w:t>
            </w:r>
            <w:r>
              <w:rPr>
                <w:rFonts w:ascii="Arial" w:hAnsi="Arial" w:cs="Arial"/>
                <w:b/>
                <w:bCs/>
                <w:color w:val="000000"/>
                <w:sz w:val="16"/>
                <w:szCs w:val="16"/>
              </w:rPr>
              <w:t xml:space="preserve">pistes d’amélioration, </w:t>
            </w:r>
            <w:r>
              <w:rPr>
                <w:rFonts w:ascii="Arial" w:hAnsi="Arial" w:cs="Arial"/>
                <w:color w:val="000000"/>
                <w:sz w:val="16"/>
                <w:szCs w:val="16"/>
              </w:rPr>
              <w:t xml:space="preserve">de dégager les </w:t>
            </w:r>
            <w:r>
              <w:rPr>
                <w:rFonts w:ascii="Arial" w:hAnsi="Arial" w:cs="Arial"/>
                <w:b/>
                <w:bCs/>
                <w:color w:val="000000"/>
                <w:sz w:val="16"/>
                <w:szCs w:val="16"/>
              </w:rPr>
              <w:t>enjeux prioritaires</w:t>
            </w:r>
            <w:r>
              <w:rPr>
                <w:rFonts w:ascii="Arial" w:hAnsi="Arial" w:cs="Arial"/>
                <w:color w:val="000000"/>
                <w:sz w:val="16"/>
                <w:szCs w:val="16"/>
              </w:rPr>
              <w:t xml:space="preserve"> et </w:t>
            </w:r>
            <w:r>
              <w:rPr>
                <w:rFonts w:ascii="Arial" w:hAnsi="Arial" w:cs="Arial"/>
                <w:b/>
                <w:bCs/>
                <w:color w:val="000000"/>
                <w:sz w:val="16"/>
                <w:szCs w:val="16"/>
              </w:rPr>
              <w:t>de situer le niveau d’ambition</w:t>
            </w:r>
            <w:r>
              <w:rPr>
                <w:rFonts w:ascii="Arial" w:hAnsi="Arial" w:cs="Arial"/>
                <w:color w:val="000000"/>
                <w:sz w:val="16"/>
                <w:szCs w:val="16"/>
              </w:rPr>
              <w:t> de l’EPCI. </w:t>
            </w:r>
          </w:p>
          <w:p w:rsidR="00090292" w:rsidRDefault="00090292" w:rsidP="001F5489">
            <w:pPr>
              <w:pStyle w:val="NormalWeb"/>
              <w:spacing w:before="0" w:beforeAutospacing="0" w:after="0"/>
              <w:jc w:val="both"/>
            </w:pPr>
            <w:r>
              <w:rPr>
                <w:rFonts w:ascii="Arial" w:hAnsi="Arial" w:cs="Arial"/>
                <w:color w:val="000000"/>
                <w:sz w:val="16"/>
                <w:szCs w:val="16"/>
              </w:rPr>
              <w:t xml:space="preserve">Une présentation plus fine de type </w:t>
            </w:r>
            <w:r>
              <w:rPr>
                <w:rFonts w:ascii="Arial" w:hAnsi="Arial" w:cs="Arial"/>
                <w:b/>
                <w:bCs/>
                <w:color w:val="000000"/>
                <w:sz w:val="16"/>
                <w:szCs w:val="16"/>
              </w:rPr>
              <w:t>« portrait de territoire </w:t>
            </w:r>
            <w:r>
              <w:rPr>
                <w:rFonts w:ascii="Arial" w:hAnsi="Arial" w:cs="Arial"/>
                <w:color w:val="000000"/>
                <w:sz w:val="16"/>
                <w:szCs w:val="16"/>
              </w:rPr>
              <w:t xml:space="preserve">» aurait pu également permettre de faire le point sur les dynamiques passées et prévisions futures sur des composantes essentielles de la réflexion comme l’évolution </w:t>
            </w:r>
            <w:r>
              <w:rPr>
                <w:rFonts w:ascii="Arial" w:hAnsi="Arial" w:cs="Arial"/>
                <w:color w:val="000000"/>
                <w:sz w:val="16"/>
                <w:szCs w:val="16"/>
              </w:rPr>
              <w:lastRenderedPageBreak/>
              <w:t>démographique et besoins en logements, ou de développement économique.    </w:t>
            </w:r>
          </w:p>
          <w:p w:rsidR="00090292" w:rsidRPr="000F148F"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r w:rsidRPr="000F148F">
              <w:rPr>
                <w:rFonts w:ascii="Arial" w:eastAsia="Arial" w:hAnsi="Arial" w:cs="Arial"/>
                <w:sz w:val="16"/>
              </w:rPr>
              <w:t>Concernant les enjeux liés à la qualité de la construction (QC) : effectivement le diagnostic permet d’élaborer la stratégie du fait des comparaisons des consommations réalisées avec le reste du département et avec le National et de l’analyse de toutes ces consommations par type et dans le temps.</w:t>
            </w:r>
          </w:p>
          <w:p w:rsidR="00090292" w:rsidRDefault="00090292" w:rsidP="001F5489">
            <w:pPr>
              <w:pStyle w:val="docy"/>
              <w:spacing w:before="0" w:beforeAutospacing="0" w:after="0" w:afterAutospacing="0"/>
              <w:jc w:val="both"/>
            </w:pPr>
            <w:r>
              <w:rPr>
                <w:rFonts w:ascii="Arial" w:hAnsi="Arial" w:cs="Arial"/>
                <w:color w:val="000000"/>
                <w:sz w:val="16"/>
                <w:szCs w:val="16"/>
              </w:rPr>
              <w:t xml:space="preserve">Le diagnostic est bien documenté et donne une image assez complète des spécificités du territoire. </w:t>
            </w:r>
          </w:p>
          <w:p w:rsidR="00090292" w:rsidRDefault="00090292" w:rsidP="001F5489">
            <w:pPr>
              <w:pStyle w:val="NormalWeb"/>
              <w:spacing w:before="0" w:beforeAutospacing="0" w:after="0"/>
              <w:jc w:val="both"/>
            </w:pPr>
            <w:r>
              <w:t>  </w:t>
            </w:r>
          </w:p>
          <w:p w:rsidR="00090292" w:rsidRDefault="00090292" w:rsidP="001F5489">
            <w:pPr>
              <w:pStyle w:val="NormalWeb"/>
              <w:spacing w:before="0" w:beforeAutospacing="0" w:after="0"/>
              <w:jc w:val="both"/>
            </w:pPr>
            <w:r>
              <w:rPr>
                <w:rFonts w:ascii="Arial" w:hAnsi="Arial" w:cs="Arial"/>
                <w:color w:val="000000"/>
                <w:sz w:val="16"/>
                <w:szCs w:val="16"/>
              </w:rPr>
              <w:t xml:space="preserve">La partie « résumé du décideur » est intéressante pour son aspect synthétique et pédagogique. Elle intègre bien la facture énergétique du territoire qui met bien en relation les enjeux de réduction des consommations d’énergie et de développement des </w:t>
            </w:r>
            <w:proofErr w:type="spellStart"/>
            <w:r>
              <w:rPr>
                <w:rFonts w:ascii="Arial" w:hAnsi="Arial" w:cs="Arial"/>
                <w:color w:val="000000"/>
                <w:sz w:val="16"/>
                <w:szCs w:val="16"/>
              </w:rPr>
              <w:t>EnR</w:t>
            </w:r>
            <w:proofErr w:type="spellEnd"/>
            <w:r>
              <w:rPr>
                <w:rFonts w:ascii="Arial" w:hAnsi="Arial" w:cs="Arial"/>
                <w:color w:val="000000"/>
                <w:sz w:val="16"/>
                <w:szCs w:val="16"/>
              </w:rPr>
              <w:t xml:space="preserve">. </w:t>
            </w:r>
          </w:p>
          <w:p w:rsidR="00090292" w:rsidRPr="000F148F" w:rsidRDefault="00090292" w:rsidP="001F5489">
            <w:pPr>
              <w:pStyle w:val="NormalWeb"/>
              <w:spacing w:before="0" w:beforeAutospacing="0" w:after="0"/>
              <w:jc w:val="both"/>
              <w:rPr>
                <w:rFonts w:ascii="Arial" w:hAnsi="Arial" w:cs="Arial"/>
                <w:sz w:val="16"/>
                <w:szCs w:val="16"/>
              </w:rPr>
            </w:pPr>
            <w:r>
              <w:rPr>
                <w:rFonts w:ascii="Arial" w:hAnsi="Arial" w:cs="Arial"/>
                <w:color w:val="000000"/>
                <w:sz w:val="16"/>
                <w:szCs w:val="16"/>
              </w:rPr>
              <w:t xml:space="preserve">Cependant, elle aurait mérité d’ajouter un focus sur </w:t>
            </w:r>
            <w:bookmarkStart w:id="2" w:name="_Hlk153978181"/>
            <w:r>
              <w:rPr>
                <w:rFonts w:ascii="Arial" w:hAnsi="Arial" w:cs="Arial"/>
                <w:color w:val="000000"/>
                <w:sz w:val="16"/>
                <w:szCs w:val="16"/>
              </w:rPr>
              <w:t xml:space="preserve">la </w:t>
            </w:r>
            <w:r>
              <w:rPr>
                <w:rFonts w:ascii="Arial" w:hAnsi="Arial" w:cs="Arial"/>
                <w:b/>
                <w:bCs/>
                <w:color w:val="000000"/>
                <w:sz w:val="16"/>
                <w:szCs w:val="16"/>
              </w:rPr>
              <w:t>précarité énergétique </w:t>
            </w:r>
            <w:r>
              <w:rPr>
                <w:rFonts w:ascii="Arial" w:hAnsi="Arial" w:cs="Arial"/>
                <w:color w:val="000000"/>
                <w:sz w:val="16"/>
                <w:szCs w:val="16"/>
              </w:rPr>
              <w:t xml:space="preserve">des ménages dans les logements </w:t>
            </w:r>
            <w:bookmarkEnd w:id="2"/>
            <w:r>
              <w:rPr>
                <w:rFonts w:ascii="Arial" w:hAnsi="Arial" w:cs="Arial"/>
                <w:color w:val="000000"/>
                <w:sz w:val="16"/>
                <w:szCs w:val="16"/>
              </w:rPr>
              <w:t>qui est de</w:t>
            </w:r>
            <w:r>
              <w:rPr>
                <w:rFonts w:ascii="Arial" w:hAnsi="Arial" w:cs="Arial"/>
                <w:b/>
                <w:bCs/>
                <w:color w:val="000000"/>
                <w:sz w:val="16"/>
                <w:szCs w:val="16"/>
              </w:rPr>
              <w:t> 36%, soit 10 points supérieur à la moyenne régionale elle-même déjà la plus élevée de France.</w:t>
            </w:r>
          </w:p>
        </w:tc>
        <w:tc>
          <w:tcPr>
            <w:tcW w:w="3546" w:type="dxa"/>
            <w:tcBorders>
              <w:left w:val="single" w:sz="2" w:space="0" w:color="000000"/>
              <w:bottom w:val="single" w:sz="2" w:space="0" w:color="000000"/>
              <w:right w:val="single" w:sz="2" w:space="0" w:color="000000"/>
            </w:tcBorders>
          </w:tcPr>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lastRenderedPageBreak/>
              <w:t>Mise à jour du résumé pour décideurs</w:t>
            </w:r>
          </w:p>
        </w:tc>
      </w:tr>
    </w:tbl>
    <w:p w:rsidR="00090292" w:rsidRDefault="00090292" w:rsidP="00090292">
      <w:pPr>
        <w:pStyle w:val="Titre21"/>
        <w:rPr>
          <w:rFonts w:ascii="Arial" w:hAnsi="Arial" w:cs="Arial"/>
        </w:rPr>
      </w:pPr>
      <w:bookmarkStart w:id="3" w:name="__RefHeading___Toc1046_164567773"/>
    </w:p>
    <w:p w:rsidR="00090292" w:rsidRDefault="00090292" w:rsidP="00090292">
      <w:pPr>
        <w:pStyle w:val="Titre21"/>
        <w:rPr>
          <w:rFonts w:ascii="Arial" w:hAnsi="Arial" w:cs="Arial"/>
        </w:rPr>
      </w:pPr>
    </w:p>
    <w:p w:rsidR="00090292" w:rsidRDefault="00090292" w:rsidP="00090292">
      <w:pPr>
        <w:pStyle w:val="Titre21"/>
        <w:rPr>
          <w:rFonts w:ascii="Arial" w:hAnsi="Arial" w:cs="Arial"/>
        </w:rPr>
      </w:pPr>
    </w:p>
    <w:p w:rsidR="00090292" w:rsidRDefault="00090292">
      <w:pPr>
        <w:suppressAutoHyphens w:val="0"/>
        <w:autoSpaceDN/>
        <w:spacing w:line="259" w:lineRule="auto"/>
        <w:textAlignment w:val="auto"/>
        <w:rPr>
          <w:rFonts w:ascii="Arial" w:eastAsia="Liberation Sans" w:hAnsi="Arial" w:cs="Arial"/>
          <w:i/>
          <w:color w:val="000000"/>
          <w:sz w:val="24"/>
          <w:u w:val="single"/>
          <w:lang w:eastAsia="fr-FR"/>
        </w:rPr>
      </w:pPr>
      <w:r>
        <w:rPr>
          <w:rFonts w:ascii="Arial" w:hAnsi="Arial" w:cs="Arial"/>
        </w:rPr>
        <w:br w:type="page"/>
      </w:r>
    </w:p>
    <w:p w:rsidR="00090292" w:rsidRDefault="00090292" w:rsidP="00090292">
      <w:pPr>
        <w:pStyle w:val="Titre21"/>
        <w:rPr>
          <w:rFonts w:ascii="Arial" w:hAnsi="Arial" w:cs="Arial"/>
        </w:rPr>
      </w:pPr>
      <w:r>
        <w:rPr>
          <w:rFonts w:ascii="Arial" w:hAnsi="Arial" w:cs="Arial"/>
        </w:rPr>
        <w:lastRenderedPageBreak/>
        <w:t>Stratégie</w:t>
      </w:r>
      <w:bookmarkEnd w:id="3"/>
    </w:p>
    <w:p w:rsidR="00090292" w:rsidRDefault="00090292" w:rsidP="00090292">
      <w:pPr>
        <w:pStyle w:val="Titre21"/>
        <w:rPr>
          <w:rFonts w:ascii="Arial" w:hAnsi="Arial" w:cs="Arial"/>
        </w:rPr>
      </w:pPr>
    </w:p>
    <w:tbl>
      <w:tblPr>
        <w:tblW w:w="14532" w:type="dxa"/>
        <w:tblLayout w:type="fixed"/>
        <w:tblCellMar>
          <w:left w:w="10" w:type="dxa"/>
          <w:right w:w="10" w:type="dxa"/>
        </w:tblCellMar>
        <w:tblLook w:val="04A0" w:firstRow="1" w:lastRow="0" w:firstColumn="1" w:lastColumn="0" w:noHBand="0" w:noVBand="1"/>
      </w:tblPr>
      <w:tblGrid>
        <w:gridCol w:w="511"/>
        <w:gridCol w:w="1899"/>
        <w:gridCol w:w="4884"/>
        <w:gridCol w:w="3619"/>
        <w:gridCol w:w="3619"/>
      </w:tblGrid>
      <w:tr w:rsidR="00090292" w:rsidTr="001F5489">
        <w:tc>
          <w:tcPr>
            <w:tcW w:w="511"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jc w:val="center"/>
              <w:rPr>
                <w:rFonts w:ascii="Arial" w:hAnsi="Arial" w:cs="Arial"/>
              </w:rPr>
            </w:pPr>
            <w:r>
              <w:rPr>
                <w:rFonts w:ascii="Arial" w:hAnsi="Arial" w:cs="Arial"/>
              </w:rPr>
              <w:t>N°</w:t>
            </w:r>
          </w:p>
        </w:tc>
        <w:tc>
          <w:tcPr>
            <w:tcW w:w="1899"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Critère</w:t>
            </w:r>
          </w:p>
        </w:tc>
        <w:tc>
          <w:tcPr>
            <w:tcW w:w="4884"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Référentiel</w:t>
            </w:r>
          </w:p>
        </w:tc>
        <w:tc>
          <w:tcPr>
            <w:tcW w:w="3619"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Analyse de l’évaluateur</w:t>
            </w:r>
          </w:p>
        </w:tc>
        <w:tc>
          <w:tcPr>
            <w:tcW w:w="3619" w:type="dxa"/>
            <w:tcBorders>
              <w:top w:val="single" w:sz="2" w:space="0" w:color="000000"/>
              <w:left w:val="single" w:sz="2" w:space="0" w:color="000000"/>
              <w:bottom w:val="single" w:sz="2" w:space="0" w:color="000000"/>
              <w:right w:val="single" w:sz="2" w:space="0" w:color="000000"/>
            </w:tcBorders>
          </w:tcPr>
          <w:p w:rsidR="00090292" w:rsidRDefault="00090292" w:rsidP="001F5489">
            <w:pPr>
              <w:pStyle w:val="TableHeading"/>
              <w:rPr>
                <w:rFonts w:ascii="Arial" w:hAnsi="Arial" w:cs="Arial"/>
              </w:rPr>
            </w:pPr>
            <w:r>
              <w:rPr>
                <w:rFonts w:ascii="Arial" w:hAnsi="Arial" w:cs="Arial"/>
              </w:rPr>
              <w:t>Retour Territoire</w:t>
            </w:r>
          </w:p>
        </w:tc>
      </w:tr>
      <w:tr w:rsidR="00090292" w:rsidTr="001F5489">
        <w:tc>
          <w:tcPr>
            <w:tcW w:w="51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rPr>
                <w:rFonts w:ascii="Arial" w:hAnsi="Arial" w:cs="Arial"/>
                <w:shd w:val="clear" w:color="auto" w:fill="FFFF00"/>
              </w:rPr>
            </w:pPr>
            <w:r>
              <w:rPr>
                <w:rFonts w:ascii="Arial" w:hAnsi="Arial" w:cs="Arial"/>
              </w:rPr>
              <w:t>B01</w:t>
            </w:r>
          </w:p>
        </w:tc>
        <w:tc>
          <w:tcPr>
            <w:tcW w:w="189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jc w:val="both"/>
              <w:rPr>
                <w:rFonts w:ascii="Arial" w:hAnsi="Arial" w:cs="Arial"/>
                <w:sz w:val="18"/>
              </w:rPr>
            </w:pPr>
            <w:r>
              <w:rPr>
                <w:rFonts w:ascii="Arial" w:hAnsi="Arial" w:cs="Arial"/>
                <w:sz w:val="18"/>
              </w:rPr>
              <w:t xml:space="preserve">Des objectifs sont-ils déclinés pour les domaines opérationnels listés ? </w:t>
            </w:r>
          </w:p>
          <w:p w:rsidR="00090292" w:rsidRDefault="00090292" w:rsidP="001F5489">
            <w:pPr>
              <w:pStyle w:val="TableContents"/>
              <w:jc w:val="both"/>
              <w:rPr>
                <w:rFonts w:ascii="Arial" w:hAnsi="Arial" w:cs="Arial"/>
                <w:sz w:val="18"/>
              </w:rPr>
            </w:pPr>
            <w:r>
              <w:rPr>
                <w:rFonts w:ascii="Arial" w:hAnsi="Arial" w:cs="Arial"/>
                <w:sz w:val="18"/>
              </w:rPr>
              <w:t xml:space="preserve">Les objectifs des domaines 1°, 3°, 4° et 7 sont-ils définis aux horizons 2026, 2030 et 2050 ? </w:t>
            </w:r>
          </w:p>
          <w:p w:rsidR="00090292" w:rsidRDefault="00090292" w:rsidP="001F5489">
            <w:pPr>
              <w:pStyle w:val="Question"/>
              <w:rPr>
                <w:rFonts w:ascii="Arial" w:hAnsi="Arial" w:cs="Arial"/>
                <w:shd w:val="clear" w:color="auto" w:fill="FFFF00"/>
              </w:rPr>
            </w:pPr>
          </w:p>
        </w:tc>
        <w:tc>
          <w:tcPr>
            <w:tcW w:w="48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15" w:tooltip="https://www.legifrance.gouv.fr/affichCodeArticle.do?idArticle=LEGIARTI000032792860&amp;amp;amp;cidTexte=LEGITEXT000006074220" w:history="1">
              <w:r>
                <w:rPr>
                  <w:rStyle w:val="Internetlink1"/>
                  <w:rFonts w:ascii="Arial" w:hAnsi="Arial" w:cs="Arial"/>
                </w:rPr>
                <w:t>C</w:t>
              </w:r>
            </w:hyperlink>
            <w:hyperlink r:id="rId16" w:tooltip="https://www.legifrance.gouv.fr/affichCodeArticle.do?idArticle=LEGIARTI000032792860&amp;amp;amp;cidTexte=LEGITEXT000006074220" w:history="1">
              <w:r>
                <w:rPr>
                  <w:rStyle w:val="Internetlink1"/>
                  <w:rFonts w:ascii="Arial" w:hAnsi="Arial" w:cs="Arial"/>
                </w:rPr>
                <w:t>E R229-51</w:t>
              </w:r>
            </w:hyperlink>
            <w:r>
              <w:rPr>
                <w:rFonts w:ascii="Arial" w:hAnsi="Arial" w:cs="Arial"/>
              </w:rPr>
              <w:t xml:space="preserve">II et </w:t>
            </w:r>
            <w:hyperlink r:id="rId17" w:tooltip="https://www.legifrance.gouv.fr/affichTexteArticle.do?idArticle=JORFARTI000032974946&amp;amp;amp;cidTexte=JORFTEXT000032974938" w:history="1">
              <w:r>
                <w:rPr>
                  <w:rStyle w:val="Internetlink1"/>
                  <w:rFonts w:ascii="Arial" w:hAnsi="Arial" w:cs="Arial"/>
                </w:rPr>
                <w:t>arrêté du 4 août 2016</w:t>
              </w:r>
            </w:hyperlink>
            <w:hyperlink r:id="rId18" w:tooltip="https://www.legifrance.gouv.fr/affichTexteArticle.do?idArticle=JORFARTI000032974946&amp;amp;amp;cidTexte=JORFTEXT000032974938" w:history="1">
              <w:r>
                <w:rPr>
                  <w:rStyle w:val="Internetlink1"/>
                  <w:rFonts w:ascii="Arial" w:hAnsi="Arial" w:cs="Arial"/>
                </w:rPr>
                <w:t>article 2</w:t>
              </w:r>
            </w:hyperlink>
          </w:p>
          <w:p w:rsidR="00090292" w:rsidRDefault="00090292" w:rsidP="001F5489">
            <w:pPr>
              <w:pStyle w:val="Rfrentieltableau"/>
              <w:rPr>
                <w:rFonts w:ascii="Arial" w:hAnsi="Arial" w:cs="Arial"/>
              </w:rPr>
            </w:pPr>
            <w:r>
              <w:rPr>
                <w:rFonts w:ascii="Arial" w:hAnsi="Arial" w:cs="Arial"/>
              </w:rPr>
              <w:t>1° Réduction des émissions de gaz à effet de serre par secteur d’activité</w:t>
            </w:r>
          </w:p>
          <w:p w:rsidR="00090292" w:rsidRDefault="00090292" w:rsidP="001F5489">
            <w:pPr>
              <w:pStyle w:val="Rfrentieltableau"/>
              <w:rPr>
                <w:rFonts w:ascii="Arial" w:hAnsi="Arial" w:cs="Arial"/>
                <w:b/>
              </w:rPr>
            </w:pPr>
            <w:r>
              <w:rPr>
                <w:rFonts w:ascii="Arial" w:hAnsi="Arial" w:cs="Arial"/>
              </w:rPr>
              <w:t xml:space="preserve">2° </w:t>
            </w:r>
            <w:r>
              <w:rPr>
                <w:rFonts w:ascii="Arial" w:hAnsi="Arial" w:cs="Arial"/>
                <w:b/>
              </w:rPr>
              <w:t>Renforcement du stockage de carbone sur le territoire, notamment dans la végétation, les sols et les bâtiments</w:t>
            </w:r>
          </w:p>
          <w:p w:rsidR="00090292" w:rsidRDefault="00090292" w:rsidP="001F5489">
            <w:pPr>
              <w:pStyle w:val="Rfrentieltableau"/>
              <w:rPr>
                <w:rFonts w:ascii="Arial" w:hAnsi="Arial" w:cs="Arial"/>
              </w:rPr>
            </w:pPr>
            <w:r>
              <w:rPr>
                <w:rFonts w:ascii="Arial" w:hAnsi="Arial" w:cs="Arial"/>
              </w:rPr>
              <w:t>3° Maîtrise de la consommation d'énergie finale par secteur d’activité</w:t>
            </w:r>
          </w:p>
          <w:p w:rsidR="00090292" w:rsidRDefault="00090292" w:rsidP="001F5489">
            <w:pPr>
              <w:pStyle w:val="Rfrentieltableau"/>
              <w:rPr>
                <w:rFonts w:ascii="Arial" w:hAnsi="Arial" w:cs="Arial"/>
              </w:rPr>
            </w:pPr>
            <w:r>
              <w:rPr>
                <w:rFonts w:ascii="Arial" w:hAnsi="Arial" w:cs="Arial"/>
              </w:rPr>
              <w:t>4° Production et consommation des énergies renouvelables, valorisation des potentiels d'énergies de récupération et de stockage</w:t>
            </w:r>
          </w:p>
          <w:p w:rsidR="00090292" w:rsidRDefault="00090292" w:rsidP="001F5489">
            <w:pPr>
              <w:pStyle w:val="Rfrentieltableau"/>
              <w:rPr>
                <w:rFonts w:ascii="Arial" w:hAnsi="Arial" w:cs="Arial"/>
              </w:rPr>
            </w:pPr>
            <w:r>
              <w:rPr>
                <w:rFonts w:ascii="Arial" w:hAnsi="Arial" w:cs="Arial"/>
              </w:rPr>
              <w:t>5° Livraison d'énergie renouvelable et de récupération par les réseaux de chaleur</w:t>
            </w:r>
          </w:p>
          <w:p w:rsidR="00090292" w:rsidRDefault="00090292" w:rsidP="001F5489">
            <w:pPr>
              <w:pStyle w:val="Rfrentieltableau"/>
              <w:rPr>
                <w:rFonts w:ascii="Arial" w:hAnsi="Arial" w:cs="Arial"/>
              </w:rPr>
            </w:pPr>
            <w:r>
              <w:rPr>
                <w:rFonts w:ascii="Arial" w:hAnsi="Arial" w:cs="Arial"/>
              </w:rPr>
              <w:t xml:space="preserve">6° </w:t>
            </w:r>
            <w:r>
              <w:rPr>
                <w:rFonts w:ascii="Arial" w:hAnsi="Arial" w:cs="Arial"/>
                <w:b/>
              </w:rPr>
              <w:t xml:space="preserve">Productions </w:t>
            </w:r>
            <w:proofErr w:type="spellStart"/>
            <w:r>
              <w:rPr>
                <w:rFonts w:ascii="Arial" w:hAnsi="Arial" w:cs="Arial"/>
                <w:b/>
              </w:rPr>
              <w:t>biosourcées</w:t>
            </w:r>
            <w:proofErr w:type="spellEnd"/>
            <w:r>
              <w:rPr>
                <w:rFonts w:ascii="Arial" w:hAnsi="Arial" w:cs="Arial"/>
              </w:rPr>
              <w:t xml:space="preserve"> à usages autres qu'alimentaires par secteur d’activité</w:t>
            </w:r>
          </w:p>
          <w:p w:rsidR="00090292" w:rsidRDefault="00090292" w:rsidP="001F5489">
            <w:pPr>
              <w:pStyle w:val="Rfrentieltableau"/>
              <w:rPr>
                <w:rFonts w:ascii="Arial" w:hAnsi="Arial" w:cs="Arial"/>
              </w:rPr>
            </w:pPr>
            <w:r>
              <w:rPr>
                <w:rFonts w:ascii="Arial" w:hAnsi="Arial" w:cs="Arial"/>
              </w:rPr>
              <w:t>7° Réduction des émissions de polluants atmosphériques et de leur concentration</w:t>
            </w:r>
          </w:p>
          <w:p w:rsidR="00090292" w:rsidRDefault="00090292" w:rsidP="001F5489">
            <w:pPr>
              <w:pStyle w:val="Rfrentieltableau"/>
              <w:rPr>
                <w:rFonts w:ascii="Arial" w:hAnsi="Arial" w:cs="Arial"/>
              </w:rPr>
            </w:pPr>
            <w:r>
              <w:rPr>
                <w:rFonts w:ascii="Arial" w:hAnsi="Arial" w:cs="Arial"/>
              </w:rPr>
              <w:t xml:space="preserve">8° </w:t>
            </w:r>
            <w:r>
              <w:rPr>
                <w:rFonts w:ascii="Arial" w:hAnsi="Arial" w:cs="Arial"/>
                <w:b/>
              </w:rPr>
              <w:t>Evolution coordonnée des réseaux énergétiques</w:t>
            </w:r>
          </w:p>
          <w:p w:rsidR="00090292" w:rsidRDefault="00090292" w:rsidP="001F5489">
            <w:pPr>
              <w:pStyle w:val="Rfrentieltableau"/>
              <w:rPr>
                <w:rFonts w:ascii="Arial" w:hAnsi="Arial" w:cs="Arial"/>
              </w:rPr>
            </w:pPr>
            <w:r>
              <w:rPr>
                <w:rFonts w:ascii="Arial" w:hAnsi="Arial" w:cs="Arial"/>
              </w:rPr>
              <w:t>9° Adaptation au changement climatique</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b/>
                <w:shd w:val="clear" w:color="auto" w:fill="FFFF00"/>
              </w:rPr>
            </w:pPr>
            <w:r>
              <w:rPr>
                <w:rFonts w:ascii="Arial" w:hAnsi="Arial" w:cs="Arial"/>
                <w:b/>
              </w:rPr>
              <w:t xml:space="preserve">Pour les domaines 1°, 3°, 7° les objectifs sont définis horizons 2026, 2030 et 2050 pour les secteurs : </w:t>
            </w:r>
          </w:p>
          <w:p w:rsidR="00090292" w:rsidRDefault="00090292" w:rsidP="001F5489">
            <w:pPr>
              <w:pStyle w:val="Rfrentieltableau"/>
              <w:numPr>
                <w:ilvl w:val="0"/>
                <w:numId w:val="5"/>
              </w:numPr>
              <w:rPr>
                <w:rFonts w:ascii="Arial" w:hAnsi="Arial" w:cs="Arial"/>
              </w:rPr>
            </w:pPr>
            <w:r>
              <w:rPr>
                <w:rFonts w:ascii="Arial" w:hAnsi="Arial" w:cs="Arial"/>
              </w:rPr>
              <w:t>résidentiel, tertiaire,</w:t>
            </w:r>
          </w:p>
          <w:p w:rsidR="00090292" w:rsidRDefault="00090292" w:rsidP="001F5489">
            <w:pPr>
              <w:pStyle w:val="Rfrentieltableau"/>
              <w:numPr>
                <w:ilvl w:val="0"/>
                <w:numId w:val="5"/>
              </w:numPr>
              <w:rPr>
                <w:rFonts w:ascii="Arial" w:hAnsi="Arial" w:cs="Arial"/>
              </w:rPr>
            </w:pPr>
            <w:r>
              <w:rPr>
                <w:rFonts w:ascii="Arial" w:hAnsi="Arial" w:cs="Arial"/>
              </w:rPr>
              <w:t>transport routier, autres transports,</w:t>
            </w:r>
          </w:p>
          <w:p w:rsidR="00090292" w:rsidRDefault="00090292" w:rsidP="001F5489">
            <w:pPr>
              <w:pStyle w:val="Rfrentieltableau"/>
              <w:numPr>
                <w:ilvl w:val="0"/>
                <w:numId w:val="5"/>
              </w:numPr>
              <w:rPr>
                <w:rFonts w:ascii="Arial" w:hAnsi="Arial" w:cs="Arial"/>
              </w:rPr>
            </w:pPr>
            <w:r>
              <w:rPr>
                <w:rFonts w:ascii="Arial" w:hAnsi="Arial" w:cs="Arial"/>
              </w:rPr>
              <w:t>agriculture, déchets,</w:t>
            </w:r>
          </w:p>
          <w:p w:rsidR="00090292" w:rsidRDefault="00090292" w:rsidP="001F5489">
            <w:pPr>
              <w:pStyle w:val="Rfrentieltableau"/>
              <w:numPr>
                <w:ilvl w:val="0"/>
                <w:numId w:val="5"/>
              </w:numPr>
              <w:rPr>
                <w:rFonts w:ascii="Arial" w:hAnsi="Arial" w:cs="Arial"/>
              </w:rPr>
            </w:pPr>
            <w:r>
              <w:rPr>
                <w:rFonts w:ascii="Arial" w:hAnsi="Arial" w:cs="Arial"/>
              </w:rPr>
              <w:t>industrie hors branche énergie, branche énergie</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b/>
              </w:rPr>
            </w:pPr>
            <w:r>
              <w:rPr>
                <w:rFonts w:ascii="Arial" w:hAnsi="Arial" w:cs="Arial"/>
                <w:b/>
              </w:rPr>
              <w:t xml:space="preserve">Pour le 4° : les objectifs sont définis horizons 2026, 2030 et 2050 pour chaque filière dont le développement est possible sur le territoire. </w:t>
            </w:r>
          </w:p>
          <w:p w:rsidR="00090292" w:rsidRDefault="00090292" w:rsidP="001F5489">
            <w:pPr>
              <w:pStyle w:val="Rfrentieltableau"/>
              <w:rPr>
                <w:rFonts w:ascii="Arial" w:hAnsi="Arial" w:cs="Arial"/>
                <w:b/>
              </w:rPr>
            </w:pPr>
          </w:p>
          <w:p w:rsidR="00090292" w:rsidRDefault="00090292" w:rsidP="001F5489">
            <w:pPr>
              <w:pStyle w:val="Rfrentieltableau"/>
              <w:rPr>
                <w:rFonts w:ascii="Arial" w:hAnsi="Arial" w:cs="Arial"/>
                <w:b/>
              </w:rPr>
            </w:pPr>
            <w:r>
              <w:rPr>
                <w:rFonts w:ascii="Arial" w:hAnsi="Arial" w:cs="Arial"/>
                <w:b/>
                <w:i/>
              </w:rPr>
              <w:t>Indications de la communauté de travail </w:t>
            </w:r>
            <w:r>
              <w:rPr>
                <w:rFonts w:ascii="Arial" w:hAnsi="Arial" w:cs="Arial"/>
                <w:b/>
              </w:rPr>
              <w:t>:</w:t>
            </w:r>
          </w:p>
          <w:p w:rsidR="00090292" w:rsidRDefault="00090292" w:rsidP="001F5489">
            <w:pPr>
              <w:pStyle w:val="Rfrentieltableau"/>
              <w:rPr>
                <w:rFonts w:ascii="Arial" w:hAnsi="Arial" w:cs="Arial"/>
              </w:rPr>
            </w:pPr>
            <w:r>
              <w:rPr>
                <w:rFonts w:ascii="Arial" w:hAnsi="Arial" w:cs="Arial"/>
              </w:rPr>
              <w:t xml:space="preserve">Voir DIRA, </w:t>
            </w:r>
            <w:hyperlink r:id="rId19" w:tooltip="https://www.climaxion.fr/thematiques/territoires-durables/climat-air-energie" w:history="1">
              <w:r>
                <w:rPr>
                  <w:rStyle w:val="Lienhypertexte"/>
                  <w:rFonts w:ascii="Arial" w:hAnsi="Arial" w:cs="Arial"/>
                </w:rPr>
                <w:t>guide SRADDET pour les PCAET</w:t>
              </w:r>
            </w:hyperlink>
          </w:p>
          <w:p w:rsidR="00090292" w:rsidRDefault="00090292" w:rsidP="001F5489">
            <w:pPr>
              <w:pStyle w:val="Rfrentieltableau"/>
              <w:rPr>
                <w:rFonts w:ascii="Arial" w:hAnsi="Arial" w:cs="Arial"/>
                <w:color w:val="000080"/>
                <w:u w:val="single"/>
              </w:rPr>
            </w:pP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0F148F" w:rsidRDefault="00090292" w:rsidP="001F5489">
            <w:pPr>
              <w:pStyle w:val="TableContents"/>
              <w:jc w:val="both"/>
              <w:rPr>
                <w:rFonts w:ascii="Arial" w:hAnsi="Arial" w:cs="Arial"/>
                <w:b/>
                <w:bCs/>
                <w:color w:val="auto"/>
                <w:sz w:val="16"/>
                <w:szCs w:val="16"/>
              </w:rPr>
            </w:pPr>
            <w:r w:rsidRPr="000F148F">
              <w:rPr>
                <w:rFonts w:ascii="Arial" w:eastAsia="Arial" w:hAnsi="Arial" w:cs="Arial"/>
                <w:b/>
                <w:bCs/>
                <w:color w:val="auto"/>
                <w:sz w:val="16"/>
                <w:szCs w:val="16"/>
              </w:rPr>
              <w:t>Oui, en partie</w:t>
            </w:r>
          </w:p>
          <w:p w:rsidR="00090292" w:rsidRPr="000F148F" w:rsidRDefault="00090292" w:rsidP="001F5489">
            <w:pPr>
              <w:pStyle w:val="TableContents"/>
              <w:jc w:val="both"/>
              <w:rPr>
                <w:rFonts w:ascii="Arial" w:hAnsi="Arial" w:cs="Arial"/>
                <w:b/>
                <w:bCs/>
                <w:color w:val="auto"/>
                <w:sz w:val="16"/>
                <w:szCs w:val="16"/>
              </w:rPr>
            </w:pPr>
          </w:p>
          <w:p w:rsidR="00090292"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Les objectifs de réduction d’émission de GES (1), de consommation d’énergie (3) et de réduction de polluants atmosphériques (7) sont représentés sous forme de trajectoires sectorielles atteignant les objectifs de la SNBC2 et du SRADDET pour la qualité de l’air à l’horizon 2050.</w:t>
            </w:r>
          </w:p>
          <w:p w:rsidR="00090292" w:rsidRPr="000F148F" w:rsidRDefault="00090292" w:rsidP="001F5489">
            <w:pPr>
              <w:pStyle w:val="TableContents"/>
              <w:jc w:val="both"/>
              <w:rPr>
                <w:rFonts w:ascii="Arial" w:hAnsi="Arial" w:cs="Arial"/>
                <w:color w:val="auto"/>
                <w:sz w:val="16"/>
                <w:szCs w:val="16"/>
              </w:rPr>
            </w:pPr>
          </w:p>
          <w:p w:rsidR="00090292"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 xml:space="preserve">La stratégie territoriale est basée sur 8 orientations stratégiques. </w:t>
            </w:r>
          </w:p>
          <w:p w:rsidR="00090292" w:rsidRDefault="00090292" w:rsidP="001F5489">
            <w:pPr>
              <w:pStyle w:val="TableContents"/>
              <w:jc w:val="both"/>
              <w:rPr>
                <w:rFonts w:ascii="Arial" w:eastAsia="Arial" w:hAnsi="Arial" w:cs="Arial"/>
                <w:color w:val="auto"/>
                <w:sz w:val="16"/>
                <w:szCs w:val="16"/>
              </w:rPr>
            </w:pPr>
          </w:p>
          <w:p w:rsidR="00090292" w:rsidRPr="00CB474D"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Pr>
                <w:rFonts w:ascii="Arial" w:eastAsia="Arial" w:hAnsi="Arial" w:cs="Arial"/>
                <w:sz w:val="16"/>
                <w:szCs w:val="16"/>
              </w:rPr>
              <w:t>Concernant les s</w:t>
            </w:r>
            <w:r w:rsidRPr="00CB474D">
              <w:rPr>
                <w:rFonts w:ascii="Arial" w:eastAsia="Arial" w:hAnsi="Arial" w:cs="Arial"/>
                <w:sz w:val="16"/>
                <w:szCs w:val="16"/>
              </w:rPr>
              <w:t>ecteurs résidentiel et tertiaire</w:t>
            </w:r>
            <w:r>
              <w:rPr>
                <w:rFonts w:ascii="Arial" w:eastAsia="Arial" w:hAnsi="Arial" w:cs="Arial"/>
                <w:sz w:val="16"/>
                <w:szCs w:val="16"/>
              </w:rPr>
              <w:t xml:space="preserve">, </w:t>
            </w:r>
            <w:r w:rsidRPr="00CB474D">
              <w:rPr>
                <w:rFonts w:ascii="Arial" w:eastAsia="Arial" w:hAnsi="Arial" w:cs="Arial"/>
                <w:sz w:val="16"/>
                <w:szCs w:val="16"/>
              </w:rPr>
              <w:t xml:space="preserve">des objectifs de réduction de consommations énergétiques et de réduction des gaz à effet de serre ont bien été fixés pour 2026, 2030 et 2050. Ces objectifs de réduction ont été définis au regard de la SNBC et du SRADDET Grand Est. (Pages 4 et 5 + page 16) </w:t>
            </w:r>
          </w:p>
          <w:p w:rsidR="00090292" w:rsidRPr="000F148F" w:rsidRDefault="00090292" w:rsidP="001F5489">
            <w:pPr>
              <w:pStyle w:val="TableContents"/>
              <w:jc w:val="both"/>
              <w:rPr>
                <w:rFonts w:ascii="Arial" w:hAnsi="Arial" w:cs="Arial"/>
                <w:color w:val="auto"/>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 xml:space="preserve">Le développement des </w:t>
            </w:r>
            <w:proofErr w:type="spellStart"/>
            <w:r w:rsidRPr="000F148F">
              <w:rPr>
                <w:rFonts w:ascii="Arial" w:eastAsia="Arial" w:hAnsi="Arial" w:cs="Arial"/>
                <w:sz w:val="16"/>
                <w:szCs w:val="16"/>
              </w:rPr>
              <w:t>EnR</w:t>
            </w:r>
            <w:proofErr w:type="spellEnd"/>
            <w:r w:rsidRPr="000F148F">
              <w:rPr>
                <w:rFonts w:ascii="Arial" w:eastAsia="Arial" w:hAnsi="Arial" w:cs="Arial"/>
                <w:sz w:val="16"/>
                <w:szCs w:val="16"/>
              </w:rPr>
              <w:t xml:space="preserve"> (4) est porté par l’orientation n°4 « Investir dans les énergies renouvelables et inciter les porteurs de projets ». Les choix stratégiques du territoire sont cohérents comparés aux potentiels identifiés par filière et au</w:t>
            </w:r>
            <w:r>
              <w:rPr>
                <w:rFonts w:ascii="Arial" w:eastAsia="Arial" w:hAnsi="Arial" w:cs="Arial"/>
                <w:sz w:val="16"/>
                <w:szCs w:val="16"/>
              </w:rPr>
              <w:t>x</w:t>
            </w:r>
            <w:r w:rsidRPr="000F148F">
              <w:rPr>
                <w:rFonts w:ascii="Arial" w:eastAsia="Arial" w:hAnsi="Arial" w:cs="Arial"/>
                <w:sz w:val="16"/>
                <w:szCs w:val="16"/>
              </w:rPr>
              <w:t xml:space="preserve"> choix opérés. Ces choix pourraient être davantage explicités. La stabilité de l’objectif de développement de la pompe à chaleur pourrait être plus ambitieux au regard des politiques énergétiques nationales (maintien à 3 </w:t>
            </w:r>
            <w:proofErr w:type="spellStart"/>
            <w:r w:rsidRPr="000F148F">
              <w:rPr>
                <w:rFonts w:ascii="Arial" w:eastAsia="Arial" w:hAnsi="Arial" w:cs="Arial"/>
                <w:sz w:val="16"/>
                <w:szCs w:val="16"/>
              </w:rPr>
              <w:t>GWh</w:t>
            </w:r>
            <w:proofErr w:type="spellEnd"/>
            <w:r w:rsidRPr="000F148F">
              <w:rPr>
                <w:rFonts w:ascii="Arial" w:eastAsia="Arial" w:hAnsi="Arial" w:cs="Arial"/>
                <w:sz w:val="16"/>
                <w:szCs w:val="16"/>
              </w:rPr>
              <w:t>). Le stockage de l’énergie pourra être travaillé dans un prochain exercice.</w:t>
            </w:r>
          </w:p>
          <w:p w:rsidR="00090292" w:rsidRPr="000F148F" w:rsidRDefault="00090292" w:rsidP="001F5489">
            <w:pPr>
              <w:pStyle w:val="TableContents"/>
              <w:jc w:val="both"/>
              <w:rPr>
                <w:rFonts w:ascii="Arial" w:hAnsi="Arial" w:cs="Arial"/>
                <w:color w:val="auto"/>
                <w:sz w:val="16"/>
                <w:szCs w:val="16"/>
              </w:rPr>
            </w:pPr>
          </w:p>
          <w:p w:rsidR="00090292" w:rsidRPr="000F148F"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L’adaptation au changement climatique (9) est déclinée dans l’orientation n°5 ; axée sur la maîtrise des consommations d’eau et la présence de la nature en zones urbaines.</w:t>
            </w:r>
          </w:p>
          <w:p w:rsidR="00090292" w:rsidRPr="000F148F" w:rsidRDefault="00090292" w:rsidP="001F5489">
            <w:pPr>
              <w:pStyle w:val="TableContents"/>
              <w:jc w:val="both"/>
              <w:rPr>
                <w:rFonts w:ascii="Arial" w:hAnsi="Arial" w:cs="Arial"/>
                <w:color w:val="auto"/>
                <w:sz w:val="16"/>
                <w:szCs w:val="16"/>
              </w:rPr>
            </w:pPr>
          </w:p>
          <w:p w:rsidR="00090292" w:rsidRPr="000F148F"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 xml:space="preserve">Les thématiques (2) relatif à la séquestration carbone, (6) aux productions </w:t>
            </w:r>
            <w:proofErr w:type="spellStart"/>
            <w:r w:rsidRPr="000F148F">
              <w:rPr>
                <w:rFonts w:ascii="Arial" w:eastAsia="Arial" w:hAnsi="Arial" w:cs="Arial"/>
                <w:color w:val="auto"/>
                <w:sz w:val="16"/>
                <w:szCs w:val="16"/>
              </w:rPr>
              <w:t>biosourcées</w:t>
            </w:r>
            <w:proofErr w:type="spellEnd"/>
            <w:r w:rsidRPr="000F148F">
              <w:rPr>
                <w:rFonts w:ascii="Arial" w:eastAsia="Arial" w:hAnsi="Arial" w:cs="Arial"/>
                <w:color w:val="auto"/>
                <w:sz w:val="16"/>
                <w:szCs w:val="16"/>
              </w:rPr>
              <w:t xml:space="preserve"> à usage autre qu’alimentaire et (8) sur l’évolution des réseaux énergétiques n’ont pas été développées </w:t>
            </w:r>
            <w:r w:rsidRPr="000F148F">
              <w:rPr>
                <w:rFonts w:ascii="Arial" w:eastAsia="Arial" w:hAnsi="Arial" w:cs="Arial"/>
                <w:color w:val="auto"/>
                <w:sz w:val="16"/>
                <w:szCs w:val="16"/>
              </w:rPr>
              <w:lastRenderedPageBreak/>
              <w:t>dans la stratégie territoriale.</w:t>
            </w:r>
          </w:p>
          <w:p w:rsidR="00090292" w:rsidRPr="000F148F" w:rsidRDefault="00090292" w:rsidP="001F5489">
            <w:pPr>
              <w:pStyle w:val="TableContents"/>
              <w:jc w:val="both"/>
              <w:rPr>
                <w:rFonts w:ascii="Arial" w:eastAsia="Arial" w:hAnsi="Arial" w:cs="Arial"/>
                <w:color w:val="auto"/>
                <w:sz w:val="16"/>
                <w:szCs w:val="16"/>
              </w:rPr>
            </w:pPr>
          </w:p>
          <w:p w:rsidR="00090292" w:rsidRPr="000F148F"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L’étude de diagnostic montre que la capacité du territoire à capter le CO2 représente 21,7% des émissions du territoire en 2017 mais la tendance observée est à la réduction de cette absorption. Le maintien d’espaces naturels vivants, en particulier de forêts en croissance, est indispensable à préserver cette capacité.</w:t>
            </w:r>
          </w:p>
          <w:p w:rsidR="00090292" w:rsidRPr="000F148F" w:rsidRDefault="00090292" w:rsidP="001F5489">
            <w:pPr>
              <w:pStyle w:val="TableContents"/>
              <w:jc w:val="both"/>
              <w:rPr>
                <w:rFonts w:ascii="Arial" w:eastAsia="Arial" w:hAnsi="Arial" w:cs="Arial"/>
                <w:color w:val="auto"/>
                <w:sz w:val="16"/>
                <w:szCs w:val="16"/>
              </w:rPr>
            </w:pPr>
          </w:p>
          <w:p w:rsidR="00090292" w:rsidRPr="000F148F" w:rsidRDefault="00090292" w:rsidP="001F5489">
            <w:pPr>
              <w:pStyle w:val="TableContents"/>
              <w:jc w:val="both"/>
              <w:rPr>
                <w:rFonts w:ascii="Arial" w:eastAsia="Arial" w:hAnsi="Arial" w:cs="Arial"/>
                <w:color w:val="auto"/>
                <w:sz w:val="16"/>
                <w:szCs w:val="16"/>
              </w:rPr>
            </w:pPr>
            <w:r w:rsidRPr="000F148F">
              <w:rPr>
                <w:rFonts w:ascii="Arial" w:eastAsia="Arial" w:hAnsi="Arial" w:cs="Arial"/>
                <w:color w:val="auto"/>
                <w:sz w:val="16"/>
                <w:szCs w:val="16"/>
              </w:rPr>
              <w:t>(5) D’après le diagnostic il n’y a pas de réseaux de chaleur sur le territoire de la CC CVV. L’évolution de livraison d’énergie renouvelable et de récupération par des réseaux de chaleur pourra faire l’objet de travaux lors du prochain exercice.</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hAnsi="Arial" w:cs="Arial"/>
                <w:sz w:val="16"/>
                <w:szCs w:val="16"/>
              </w:rPr>
              <w:t xml:space="preserve">Les objectifs n’ont pas été </w:t>
            </w:r>
            <w:r>
              <w:rPr>
                <w:rFonts w:ascii="Arial" w:hAnsi="Arial" w:cs="Arial"/>
                <w:sz w:val="16"/>
                <w:szCs w:val="16"/>
              </w:rPr>
              <w:t xml:space="preserve">suffisamment </w:t>
            </w:r>
            <w:r w:rsidRPr="000F148F">
              <w:rPr>
                <w:rFonts w:ascii="Arial" w:hAnsi="Arial" w:cs="Arial"/>
                <w:sz w:val="16"/>
                <w:szCs w:val="16"/>
              </w:rPr>
              <w:t>déclinés pour tous les domaines notamment en ce qui concerne le stockage de carbone, l’adaptation au changement climatique et la maîtrise de l’énergie.</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hAnsi="Arial" w:cs="Arial"/>
                <w:sz w:val="16"/>
                <w:szCs w:val="16"/>
              </w:rPr>
              <w:t>Il est à noter que la collectivité précise qu’elle dispose d’une marge de manœuvre réduite pour initier de nouveaux projets, elle ne peut donc pas se fixer des objectifs trop ambitieux notamment à court terme.</w:t>
            </w:r>
            <w:r>
              <w:rPr>
                <w:rFonts w:ascii="Arial" w:hAnsi="Arial" w:cs="Arial"/>
                <w:sz w:val="16"/>
                <w:szCs w:val="16"/>
              </w:rPr>
              <w:t xml:space="preserve"> </w:t>
            </w:r>
            <w:r w:rsidRPr="000F148F">
              <w:rPr>
                <w:rFonts w:ascii="Arial" w:hAnsi="Arial" w:cs="Arial"/>
                <w:sz w:val="16"/>
                <w:szCs w:val="16"/>
              </w:rPr>
              <w:t>Cependant, la collectivité impulse au mieux les différents acteurs (notamment privés) à agir et à s’orienter vers les bonnes pratiques.</w:t>
            </w: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 </w:t>
            </w:r>
          </w:p>
        </w:tc>
        <w:tc>
          <w:tcPr>
            <w:tcW w:w="3619" w:type="dxa"/>
            <w:tcBorders>
              <w:left w:val="single" w:sz="2" w:space="0" w:color="000000"/>
              <w:bottom w:val="single" w:sz="2" w:space="0" w:color="000000"/>
              <w:right w:val="single" w:sz="2" w:space="0" w:color="000000"/>
            </w:tcBorders>
          </w:tcPr>
          <w:p w:rsidR="00090292" w:rsidRPr="000F148F" w:rsidRDefault="00090292" w:rsidP="001F5489">
            <w:pPr>
              <w:pStyle w:val="TableContents"/>
              <w:jc w:val="both"/>
              <w:rPr>
                <w:rFonts w:ascii="Arial" w:eastAsia="Arial" w:hAnsi="Arial" w:cs="Arial"/>
                <w:b/>
                <w:bCs/>
                <w:color w:val="auto"/>
                <w:sz w:val="16"/>
                <w:szCs w:val="16"/>
              </w:rPr>
            </w:pPr>
            <w:r>
              <w:rPr>
                <w:rFonts w:ascii="Arial" w:eastAsia="Arial" w:hAnsi="Arial" w:cs="Arial"/>
                <w:b/>
                <w:bCs/>
                <w:color w:val="auto"/>
                <w:sz w:val="16"/>
                <w:szCs w:val="16"/>
              </w:rPr>
              <w:lastRenderedPageBreak/>
              <w:t xml:space="preserve">L’absence d’objectifs explicites sur l’adaptation au changement climatique ou le stockage carbone s’explique notamment par la complexité à disposer d’indicateurs spécifiques pertinents. En revanche, ces priorités sont bien présentes dans les fiches actions avec une orientation dédiée à l’adaptation. La collectivité dispose cependant de peu de leviers d’intervention directs sur le stockage carbone en dehors des </w:t>
            </w:r>
            <w:proofErr w:type="spellStart"/>
            <w:r>
              <w:rPr>
                <w:rFonts w:ascii="Arial" w:eastAsia="Arial" w:hAnsi="Arial" w:cs="Arial"/>
                <w:b/>
                <w:bCs/>
                <w:color w:val="auto"/>
                <w:sz w:val="16"/>
                <w:szCs w:val="16"/>
              </w:rPr>
              <w:t>écomatériaux</w:t>
            </w:r>
            <w:proofErr w:type="spellEnd"/>
            <w:r>
              <w:rPr>
                <w:rFonts w:ascii="Arial" w:eastAsia="Arial" w:hAnsi="Arial" w:cs="Arial"/>
                <w:b/>
                <w:bCs/>
                <w:color w:val="auto"/>
                <w:sz w:val="16"/>
                <w:szCs w:val="16"/>
              </w:rPr>
              <w:t xml:space="preserve"> et de la gestion des espaces verts, présents dans l’orientation 8. L’évolution des pratiques sylvicoles ou agricoles, pour pertinente qu’elle soit dans ce but, n’est pas sous influence de la collectivité et celle-ci a préféré concentrer ses orientations sur ses leviers prioritaires.</w:t>
            </w:r>
          </w:p>
        </w:tc>
      </w:tr>
      <w:tr w:rsidR="00090292" w:rsidTr="001F5489">
        <w:trPr>
          <w:trHeight w:val="3152"/>
        </w:trPr>
        <w:tc>
          <w:tcPr>
            <w:tcW w:w="51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shd w:val="clear" w:color="auto" w:fill="FFFF00"/>
              </w:rPr>
            </w:pPr>
            <w:r>
              <w:rPr>
                <w:rFonts w:ascii="Arial" w:hAnsi="Arial" w:cs="Arial"/>
              </w:rPr>
              <w:lastRenderedPageBreak/>
              <w:t>B02</w:t>
            </w:r>
          </w:p>
        </w:tc>
        <w:tc>
          <w:tcPr>
            <w:tcW w:w="189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hd w:val="clear" w:color="auto" w:fill="FFFF00"/>
              </w:rPr>
            </w:pPr>
            <w:r>
              <w:t>La stratégie intègre-telle bien les orientations, objectifs et règles des documents de référence ?</w:t>
            </w:r>
          </w:p>
        </w:tc>
        <w:tc>
          <w:tcPr>
            <w:tcW w:w="48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b/>
              </w:rPr>
            </w:pPr>
            <w:r>
              <w:rPr>
                <w:rFonts w:ascii="Arial" w:hAnsi="Arial" w:cs="Arial"/>
                <w:b/>
              </w:rPr>
              <w:t xml:space="preserve">Selon </w:t>
            </w:r>
            <w:r>
              <w:rPr>
                <w:rFonts w:ascii="Arial" w:hAnsi="Arial" w:cs="Arial"/>
                <w:b/>
                <w:color w:val="002060"/>
              </w:rPr>
              <w:t>CE L229-26</w:t>
            </w:r>
          </w:p>
          <w:p w:rsidR="00090292" w:rsidRDefault="00090292" w:rsidP="001F5489">
            <w:pPr>
              <w:pStyle w:val="Rfrentieltableau"/>
              <w:rPr>
                <w:rFonts w:ascii="Arial" w:hAnsi="Arial" w:cs="Arial"/>
              </w:rPr>
            </w:pPr>
            <w:r>
              <w:rPr>
                <w:rFonts w:ascii="Arial" w:hAnsi="Arial" w:cs="Arial"/>
                <w:b/>
              </w:rPr>
              <w:t xml:space="preserve">Le PCAET définit les objectifs stratégiques et opérationnels afin d’atténuer </w:t>
            </w:r>
            <w:r>
              <w:rPr>
                <w:rFonts w:ascii="Arial" w:hAnsi="Arial" w:cs="Arial"/>
              </w:rPr>
              <w:t>le changement climatique, de le combattre efficacement et de s’y adapter en cohérence avec les engagements internationaux de la France.</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b/>
              </w:rPr>
              <w:t>Il doit également</w:t>
            </w:r>
            <w:r>
              <w:rPr>
                <w:rFonts w:ascii="Arial" w:hAnsi="Arial" w:cs="Arial"/>
              </w:rPr>
              <w:t> :</w:t>
            </w:r>
          </w:p>
          <w:p w:rsidR="00090292" w:rsidRDefault="00090292" w:rsidP="00090292">
            <w:pPr>
              <w:pStyle w:val="Rfrentieltableau"/>
              <w:numPr>
                <w:ilvl w:val="0"/>
                <w:numId w:val="1"/>
              </w:numPr>
              <w:rPr>
                <w:rFonts w:ascii="Arial" w:hAnsi="Arial" w:cs="Arial"/>
                <w:i/>
              </w:rPr>
            </w:pPr>
            <w:r>
              <w:rPr>
                <w:rFonts w:ascii="Arial" w:hAnsi="Arial" w:cs="Arial"/>
              </w:rPr>
              <w:t xml:space="preserve">Être </w:t>
            </w:r>
            <w:r>
              <w:rPr>
                <w:rFonts w:ascii="Arial" w:hAnsi="Arial" w:cs="Arial"/>
                <w:b/>
              </w:rPr>
              <w:t>compatible avec les règles et prendre en compte les objectifs</w:t>
            </w:r>
            <w:r>
              <w:rPr>
                <w:rFonts w:ascii="Arial" w:hAnsi="Arial" w:cs="Arial"/>
              </w:rPr>
              <w:t xml:space="preserve"> du SRADDET </w:t>
            </w:r>
            <w:r>
              <w:rPr>
                <w:rFonts w:ascii="Arial" w:hAnsi="Arial" w:cs="Arial"/>
                <w:i/>
              </w:rPr>
              <w:t>(qui prend en compte la SNBC)</w:t>
            </w:r>
          </w:p>
          <w:p w:rsidR="00090292" w:rsidRDefault="00090292" w:rsidP="00090292">
            <w:pPr>
              <w:pStyle w:val="Rfrentieltableau"/>
              <w:numPr>
                <w:ilvl w:val="0"/>
                <w:numId w:val="1"/>
              </w:numPr>
              <w:rPr>
                <w:rFonts w:ascii="Arial" w:hAnsi="Arial" w:cs="Arial"/>
              </w:rPr>
            </w:pPr>
            <w:r>
              <w:rPr>
                <w:rFonts w:ascii="Arial" w:hAnsi="Arial" w:cs="Arial"/>
              </w:rPr>
              <w:t>&lt;si Scot&gt;, le prendre en compte (</w:t>
            </w:r>
            <w:hyperlink r:id="rId20" w:tooltip="http://circulaire.legifrance.gouv.fr/index.php?action=afficherCirculaire&amp;amp;amp;hit=1&amp;amp;amp;retourAccueil=1&amp;amp;amp;r=41708" w:history="1">
              <w:r>
                <w:rPr>
                  <w:rStyle w:val="Internetlink1"/>
                  <w:rFonts w:ascii="Arial" w:hAnsi="Arial" w:cs="Arial"/>
                </w:rPr>
                <w:t>circulaire du 6 janvier 2017</w:t>
              </w:r>
            </w:hyperlink>
            <w:r>
              <w:rPr>
                <w:rFonts w:ascii="Arial" w:hAnsi="Arial" w:cs="Arial"/>
              </w:rPr>
              <w:t>) ;</w:t>
            </w:r>
          </w:p>
          <w:p w:rsidR="00090292" w:rsidRDefault="00090292" w:rsidP="00090292">
            <w:pPr>
              <w:pStyle w:val="Rfrentieltableau"/>
              <w:numPr>
                <w:ilvl w:val="0"/>
                <w:numId w:val="1"/>
              </w:numPr>
              <w:rPr>
                <w:rFonts w:ascii="Arial" w:hAnsi="Arial" w:cs="Arial"/>
              </w:rPr>
            </w:pPr>
            <w:r>
              <w:rPr>
                <w:rFonts w:ascii="Arial" w:hAnsi="Arial" w:cs="Arial"/>
              </w:rPr>
              <w:t>&lt;si PPA&gt;, être compatible avec les objectifs du PPA et décrire les modalités d'articulation de ses objectifs avec ceux du PPA (</w:t>
            </w:r>
            <w:hyperlink r:id="rId21" w:tooltip="https://www.legifrance.gouv.fr/affichCodeArticle.do?idArticle=LEGIARTI000032792860&amp;amp;amp;cidTexte=LEGITEXT000006074220" w:history="1">
              <w:r>
                <w:rPr>
                  <w:rStyle w:val="Internetlink1"/>
                  <w:rFonts w:ascii="Arial" w:hAnsi="Arial" w:cs="Arial"/>
                </w:rPr>
                <w:t>C</w:t>
              </w:r>
            </w:hyperlink>
            <w:hyperlink r:id="rId22" w:tooltip="https://www.legifrance.gouv.fr/affichCodeArticle.do?idArticle=LEGIARTI000032792860&amp;amp;amp;cidTexte=LEGITEXT000006074220" w:history="1">
              <w:r>
                <w:rPr>
                  <w:rStyle w:val="Internetlink1"/>
                  <w:rFonts w:ascii="Arial" w:hAnsi="Arial" w:cs="Arial"/>
                </w:rPr>
                <w:t>E R229-51</w:t>
              </w:r>
            </w:hyperlink>
            <w:r>
              <w:rPr>
                <w:rFonts w:ascii="Arial" w:hAnsi="Arial" w:cs="Arial"/>
              </w:rPr>
              <w:t>II) ;</w:t>
            </w:r>
          </w:p>
          <w:p w:rsidR="00090292" w:rsidRDefault="00090292" w:rsidP="001F5489">
            <w:pPr>
              <w:pStyle w:val="Rfrentieltableau"/>
              <w:ind w:left="227"/>
              <w:rPr>
                <w:rFonts w:ascii="Arial" w:hAnsi="Arial" w:cs="Arial"/>
              </w:rPr>
            </w:pPr>
          </w:p>
          <w:p w:rsidR="00090292" w:rsidRDefault="00090292" w:rsidP="001F5489">
            <w:pPr>
              <w:pStyle w:val="Rfrentieltableau"/>
              <w:rPr>
                <w:rFonts w:ascii="Arial" w:hAnsi="Arial" w:cs="Arial"/>
                <w:b/>
              </w:rPr>
            </w:pPr>
            <w:r>
              <w:rPr>
                <w:rFonts w:ascii="Arial" w:hAnsi="Arial" w:cs="Arial"/>
                <w:b/>
                <w:i/>
              </w:rPr>
              <w:t>Indications de la communauté de travail </w:t>
            </w:r>
            <w:r>
              <w:rPr>
                <w:rFonts w:ascii="Arial" w:hAnsi="Arial" w:cs="Arial"/>
                <w:b/>
              </w:rPr>
              <w:t>:</w:t>
            </w:r>
          </w:p>
          <w:p w:rsidR="00090292" w:rsidRDefault="00090292" w:rsidP="001F5489">
            <w:pPr>
              <w:pStyle w:val="Rfrentieltableau"/>
              <w:rPr>
                <w:rFonts w:ascii="Arial" w:hAnsi="Arial" w:cs="Arial"/>
              </w:rPr>
            </w:pPr>
            <w:hyperlink r:id="rId23" w:tooltip="https://www.climaxion.fr/thematiques/territoires-durables/climat-air-energie" w:history="1">
              <w:r>
                <w:rPr>
                  <w:rStyle w:val="Lienhypertexte"/>
                  <w:rFonts w:ascii="Arial" w:hAnsi="Arial" w:cs="Arial"/>
                </w:rPr>
                <w:t>guide SRADDET pour les PCAET</w:t>
              </w:r>
            </w:hyperlink>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b/>
              </w:rPr>
              <w:t>Prise en compte</w:t>
            </w:r>
            <w:r>
              <w:rPr>
                <w:rFonts w:ascii="Arial" w:hAnsi="Arial" w:cs="Arial"/>
              </w:rPr>
              <w:t xml:space="preserve"> : prise de connaissance et une appropriation contextualisée. L’ambition globale et les objectifs peuvent être supérieurs ou inférieurs, mais ils sont justifiés. </w:t>
            </w:r>
          </w:p>
          <w:p w:rsidR="00090292" w:rsidRDefault="00090292" w:rsidP="001F5489">
            <w:pPr>
              <w:pStyle w:val="Rfrentieltableau"/>
              <w:rPr>
                <w:rFonts w:ascii="Arial" w:hAnsi="Arial" w:cs="Arial"/>
                <w:color w:val="202122"/>
                <w:sz w:val="21"/>
                <w:szCs w:val="21"/>
                <w:shd w:val="clear" w:color="auto" w:fill="FFFFFF"/>
              </w:rPr>
            </w:pPr>
            <w:r>
              <w:rPr>
                <w:rFonts w:ascii="Arial" w:hAnsi="Arial" w:cs="Arial"/>
                <w:b/>
              </w:rPr>
              <w:t>Compatibilité</w:t>
            </w:r>
            <w:r>
              <w:rPr>
                <w:rFonts w:ascii="Arial" w:hAnsi="Arial" w:cs="Arial"/>
              </w:rPr>
              <w:t> : obligation de non-contrariété, l’objectif ou la norme ne doit pas empêcher la réalisation de la norme supérieure.</w:t>
            </w: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docy"/>
              <w:spacing w:before="0" w:beforeAutospacing="0" w:after="0" w:afterAutospacing="0"/>
              <w:jc w:val="both"/>
              <w:rPr>
                <w:rFonts w:ascii="Arial" w:hAnsi="Arial" w:cs="Arial"/>
                <w:b/>
                <w:bCs/>
                <w:sz w:val="16"/>
                <w:szCs w:val="16"/>
              </w:rPr>
            </w:pPr>
            <w:r w:rsidRPr="002141BE">
              <w:rPr>
                <w:rFonts w:ascii="Arial" w:hAnsi="Arial" w:cs="Arial"/>
                <w:b/>
                <w:bCs/>
                <w:sz w:val="16"/>
                <w:szCs w:val="16"/>
              </w:rPr>
              <w:t xml:space="preserve">Oui, </w:t>
            </w:r>
          </w:p>
          <w:p w:rsidR="00090292" w:rsidRPr="002141BE" w:rsidRDefault="00090292" w:rsidP="001F5489">
            <w:pPr>
              <w:pStyle w:val="docy"/>
              <w:spacing w:before="0" w:beforeAutospacing="0" w:after="0" w:afterAutospacing="0"/>
              <w:jc w:val="both"/>
            </w:pPr>
          </w:p>
          <w:p w:rsidR="00090292" w:rsidRPr="002141BE" w:rsidRDefault="00090292" w:rsidP="001F5489">
            <w:pPr>
              <w:pStyle w:val="NormalWeb"/>
              <w:spacing w:before="0" w:beforeAutospacing="0" w:after="0"/>
              <w:jc w:val="both"/>
            </w:pPr>
            <w:r w:rsidRPr="002141BE">
              <w:rPr>
                <w:rFonts w:ascii="Arial" w:hAnsi="Arial" w:cs="Arial"/>
                <w:sz w:val="16"/>
                <w:szCs w:val="16"/>
              </w:rPr>
              <w:t>Les scénarios de référence pour la réduction des consommations énergétiques et des émissions de gaz à effet de serre sont basés sur les trajectoires de la Stratégie Nationale Bas Carbone (SNBC2) alors que la réduction des polluants atmosphériques tien</w:t>
            </w:r>
            <w:r>
              <w:rPr>
                <w:rFonts w:ascii="Arial" w:hAnsi="Arial" w:cs="Arial"/>
                <w:sz w:val="16"/>
                <w:szCs w:val="16"/>
              </w:rPr>
              <w:t>t</w:t>
            </w:r>
            <w:r w:rsidRPr="002141BE">
              <w:rPr>
                <w:rFonts w:ascii="Arial" w:hAnsi="Arial" w:cs="Arial"/>
                <w:sz w:val="16"/>
                <w:szCs w:val="16"/>
              </w:rPr>
              <w:t xml:space="preserve"> compte des objectifs du SRADDET.</w:t>
            </w:r>
          </w:p>
          <w:p w:rsidR="00090292" w:rsidRPr="002141BE" w:rsidRDefault="00090292" w:rsidP="001F5489">
            <w:pPr>
              <w:pStyle w:val="NormalWeb"/>
              <w:spacing w:before="0" w:beforeAutospacing="0" w:after="0"/>
              <w:jc w:val="both"/>
            </w:pPr>
            <w:r w:rsidRPr="002141BE">
              <w:t> </w:t>
            </w:r>
          </w:p>
          <w:p w:rsidR="00090292" w:rsidRPr="002141BE" w:rsidRDefault="00090292" w:rsidP="001F5489">
            <w:pPr>
              <w:pStyle w:val="NormalWeb"/>
              <w:spacing w:before="0" w:beforeAutospacing="0" w:after="0"/>
              <w:jc w:val="both"/>
            </w:pPr>
            <w:r w:rsidRPr="002141BE">
              <w:rPr>
                <w:rFonts w:ascii="Arial" w:hAnsi="Arial" w:cs="Arial"/>
                <w:sz w:val="16"/>
                <w:szCs w:val="16"/>
              </w:rPr>
              <w:t>Les trajectoires proposées visent à atteindre progressivement les objectifs 2050 de la SNBC2 et du SRADDET pour la qualité de l’air, et demeurent néanmoins moins ambitieux aux échéances intermédiaires (2026 et 2030).</w:t>
            </w:r>
          </w:p>
          <w:p w:rsidR="00090292" w:rsidRPr="002141BE" w:rsidRDefault="00090292" w:rsidP="001F5489">
            <w:pPr>
              <w:pStyle w:val="NormalWeb"/>
              <w:spacing w:before="0" w:beforeAutospacing="0" w:after="0"/>
              <w:jc w:val="both"/>
            </w:pPr>
            <w:r w:rsidRPr="002141BE">
              <w:t> </w:t>
            </w:r>
          </w:p>
          <w:p w:rsidR="00090292" w:rsidRPr="002141BE" w:rsidRDefault="00090292" w:rsidP="001F5489">
            <w:pPr>
              <w:pStyle w:val="NormalWeb"/>
              <w:spacing w:before="0" w:beforeAutospacing="0" w:after="0"/>
              <w:jc w:val="both"/>
            </w:pPr>
            <w:r w:rsidRPr="002141BE">
              <w:rPr>
                <w:rFonts w:ascii="Arial" w:hAnsi="Arial" w:cs="Arial"/>
                <w:sz w:val="16"/>
                <w:szCs w:val="16"/>
              </w:rPr>
              <w:t xml:space="preserve">La méthode d’élaboration de la stratégie s’appuie sur les objectifs </w:t>
            </w:r>
            <w:r>
              <w:rPr>
                <w:rFonts w:ascii="Arial" w:hAnsi="Arial" w:cs="Arial"/>
                <w:sz w:val="16"/>
                <w:szCs w:val="16"/>
              </w:rPr>
              <w:t xml:space="preserve">de la SNBC2 et </w:t>
            </w:r>
            <w:r w:rsidRPr="002141BE">
              <w:rPr>
                <w:rFonts w:ascii="Arial" w:hAnsi="Arial" w:cs="Arial"/>
                <w:sz w:val="16"/>
                <w:szCs w:val="16"/>
              </w:rPr>
              <w:t>du SRADDET, et compare le scénario de la tendance constatée sur les dernières années à la trajectoire corrigée pour atteindre les objectifs à 2050.</w:t>
            </w:r>
          </w:p>
          <w:p w:rsidR="00090292" w:rsidRPr="002141BE" w:rsidRDefault="00090292" w:rsidP="001F5489">
            <w:pPr>
              <w:pStyle w:val="NormalWeb"/>
              <w:spacing w:before="0" w:beforeAutospacing="0" w:after="0"/>
              <w:jc w:val="both"/>
            </w:pPr>
            <w:r w:rsidRPr="002141BE">
              <w:rPr>
                <w:rFonts w:ascii="Arial" w:hAnsi="Arial" w:cs="Arial"/>
                <w:sz w:val="16"/>
                <w:szCs w:val="16"/>
              </w:rPr>
              <w:t>Les courbes projettent de réaliser les efforts les plus importants après 2030, alors qu’il faudrait être plus ambitieux sur des délais d’intervention plus courts.</w:t>
            </w:r>
          </w:p>
          <w:p w:rsidR="00090292" w:rsidRPr="002141BE" w:rsidRDefault="00090292" w:rsidP="001F5489">
            <w:pPr>
              <w:pStyle w:val="NormalWeb"/>
              <w:spacing w:before="0" w:beforeAutospacing="0" w:after="0"/>
              <w:jc w:val="both"/>
            </w:pPr>
            <w:r w:rsidRPr="002141BE">
              <w:t> </w:t>
            </w:r>
          </w:p>
          <w:p w:rsidR="00090292" w:rsidRPr="002141BE" w:rsidRDefault="00090292" w:rsidP="001F5489">
            <w:pPr>
              <w:pStyle w:val="NormalWeb"/>
              <w:spacing w:before="0" w:beforeAutospacing="0" w:after="0"/>
              <w:jc w:val="both"/>
            </w:pPr>
            <w:r w:rsidRPr="002141BE">
              <w:rPr>
                <w:rFonts w:ascii="Arial" w:hAnsi="Arial" w:cs="Arial"/>
                <w:sz w:val="16"/>
                <w:szCs w:val="16"/>
              </w:rPr>
              <w:t xml:space="preserve">Cette méthode ne se base pas sur des potentiels réels du territoire et l’absence de définition des objectifs chiffrés </w:t>
            </w:r>
            <w:r w:rsidRPr="002141BE">
              <w:rPr>
                <w:rFonts w:ascii="Arial" w:hAnsi="Arial" w:cs="Arial"/>
                <w:b/>
                <w:bCs/>
                <w:sz w:val="16"/>
                <w:szCs w:val="16"/>
              </w:rPr>
              <w:t xml:space="preserve">ne permet donc pas réellement d’analyser la prise en compte des objectifs </w:t>
            </w:r>
            <w:r>
              <w:rPr>
                <w:rFonts w:ascii="Arial" w:hAnsi="Arial" w:cs="Arial"/>
                <w:b/>
                <w:bCs/>
                <w:sz w:val="16"/>
                <w:szCs w:val="16"/>
              </w:rPr>
              <w:t xml:space="preserve">régionaux et nationaux. </w:t>
            </w:r>
            <w:r w:rsidRPr="002141BE">
              <w:rPr>
                <w:rFonts w:ascii="Arial" w:hAnsi="Arial" w:cs="Arial"/>
                <w:b/>
                <w:bCs/>
                <w:sz w:val="16"/>
                <w:szCs w:val="16"/>
              </w:rPr>
              <w:t xml:space="preserve">La compatibilité avec les règles </w:t>
            </w:r>
            <w:r>
              <w:rPr>
                <w:rFonts w:ascii="Arial" w:hAnsi="Arial" w:cs="Arial"/>
                <w:b/>
                <w:bCs/>
                <w:sz w:val="16"/>
                <w:szCs w:val="16"/>
              </w:rPr>
              <w:t xml:space="preserve">du SRADDET </w:t>
            </w:r>
            <w:r w:rsidRPr="002141BE">
              <w:rPr>
                <w:rFonts w:ascii="Arial" w:hAnsi="Arial" w:cs="Arial"/>
                <w:b/>
                <w:bCs/>
                <w:sz w:val="16"/>
                <w:szCs w:val="16"/>
              </w:rPr>
              <w:t>n’est pas analysée.</w:t>
            </w:r>
          </w:p>
          <w:p w:rsidR="00090292" w:rsidRPr="002141BE" w:rsidRDefault="00090292" w:rsidP="001F5489">
            <w:pPr>
              <w:pStyle w:val="NormalWeb"/>
              <w:spacing w:before="0" w:beforeAutospacing="0" w:after="0"/>
              <w:jc w:val="both"/>
            </w:pPr>
            <w:r w:rsidRPr="002141BE">
              <w:t>  </w:t>
            </w:r>
          </w:p>
          <w:p w:rsidR="00090292" w:rsidRPr="002141BE" w:rsidRDefault="00090292" w:rsidP="001F5489">
            <w:pPr>
              <w:pStyle w:val="NormalWeb"/>
              <w:spacing w:before="0" w:beforeAutospacing="0" w:after="0"/>
              <w:jc w:val="both"/>
            </w:pPr>
            <w:r w:rsidRPr="002141BE">
              <w:rPr>
                <w:rFonts w:ascii="Arial" w:hAnsi="Arial" w:cs="Arial"/>
                <w:sz w:val="16"/>
                <w:szCs w:val="16"/>
              </w:rPr>
              <w:t>Concernant les enjeux liés à la</w:t>
            </w:r>
            <w:r>
              <w:rPr>
                <w:rFonts w:ascii="Arial" w:hAnsi="Arial" w:cs="Arial"/>
                <w:sz w:val="16"/>
                <w:szCs w:val="16"/>
              </w:rPr>
              <w:t xml:space="preserve"> qualité de la construction,</w:t>
            </w:r>
            <w:r w:rsidRPr="002141BE">
              <w:rPr>
                <w:rFonts w:ascii="Arial" w:hAnsi="Arial" w:cs="Arial"/>
                <w:sz w:val="16"/>
                <w:szCs w:val="16"/>
              </w:rPr>
              <w:t xml:space="preserve"> le PCAET doit être compatible avec l’ensemble des objectifs et règles du SRADDET Grand-Est, notamment avec l’objectif 2 : « accélérer et amplifier les rénovations énergétiques du bâti » et l’objectif 25 : « adapter l’habitat aux nouveaux modes de vie ».</w:t>
            </w:r>
          </w:p>
          <w:p w:rsidR="00090292" w:rsidRPr="002141BE" w:rsidRDefault="00090292" w:rsidP="001F5489">
            <w:pPr>
              <w:pStyle w:val="NormalWeb"/>
              <w:spacing w:before="0" w:beforeAutospacing="0" w:after="0"/>
              <w:jc w:val="both"/>
            </w:pPr>
            <w:r w:rsidRPr="002141BE">
              <w:rPr>
                <w:rFonts w:ascii="Arial" w:hAnsi="Arial" w:cs="Arial"/>
                <w:sz w:val="16"/>
                <w:szCs w:val="16"/>
              </w:rPr>
              <w:t>Il doit également être conforme avec la règle 2 (</w:t>
            </w:r>
            <w:r w:rsidRPr="002141BE">
              <w:rPr>
                <w:rFonts w:ascii="Arial" w:hAnsi="Arial" w:cs="Arial"/>
                <w:i/>
                <w:iCs/>
                <w:sz w:val="16"/>
                <w:szCs w:val="16"/>
              </w:rPr>
              <w:t>Intégrer les « </w:t>
            </w:r>
            <w:r>
              <w:rPr>
                <w:rFonts w:ascii="Arial" w:hAnsi="Arial" w:cs="Arial"/>
                <w:i/>
                <w:iCs/>
                <w:sz w:val="16"/>
                <w:szCs w:val="16"/>
              </w:rPr>
              <w:t>enjeux climat-air-énergie</w:t>
            </w:r>
            <w:r w:rsidRPr="002141BE">
              <w:rPr>
                <w:rFonts w:ascii="Arial" w:hAnsi="Arial" w:cs="Arial"/>
                <w:i/>
                <w:iCs/>
                <w:sz w:val="16"/>
                <w:szCs w:val="16"/>
              </w:rPr>
              <w:t xml:space="preserve"> » dans l’aménagement, la construction et la rénovation), la règle </w:t>
            </w:r>
            <w:r w:rsidRPr="002141BE">
              <w:rPr>
                <w:rFonts w:ascii="Arial" w:hAnsi="Arial" w:cs="Arial"/>
                <w:sz w:val="16"/>
                <w:szCs w:val="16"/>
              </w:rPr>
              <w:t xml:space="preserve">3 (Améliorer la performance énergétique du bâti existant), la règle 5 (Développer les </w:t>
            </w:r>
            <w:r w:rsidRPr="002141BE">
              <w:rPr>
                <w:rFonts w:ascii="Arial" w:hAnsi="Arial" w:cs="Arial"/>
                <w:sz w:val="16"/>
                <w:szCs w:val="16"/>
              </w:rPr>
              <w:lastRenderedPageBreak/>
              <w:t>énergies renouvelables et de récupération) et la règle 22 (Optimiser la production de logement).</w:t>
            </w:r>
          </w:p>
          <w:p w:rsidR="00090292" w:rsidRPr="002141BE" w:rsidRDefault="00090292" w:rsidP="001F5489">
            <w:pPr>
              <w:pStyle w:val="NormalWeb"/>
              <w:spacing w:before="0" w:beforeAutospacing="0" w:after="0"/>
              <w:jc w:val="both"/>
            </w:pPr>
            <w:r w:rsidRPr="002141BE">
              <w:t> </w:t>
            </w:r>
          </w:p>
          <w:p w:rsidR="00090292" w:rsidRPr="002141BE" w:rsidRDefault="00090292" w:rsidP="001F5489">
            <w:pPr>
              <w:pStyle w:val="NormalWeb"/>
              <w:spacing w:before="0" w:beforeAutospacing="0" w:after="0"/>
              <w:jc w:val="both"/>
            </w:pPr>
            <w:r w:rsidRPr="002141BE">
              <w:rPr>
                <w:rFonts w:ascii="Arial" w:hAnsi="Arial" w:cs="Arial"/>
                <w:sz w:val="16"/>
                <w:szCs w:val="16"/>
              </w:rPr>
              <w:t xml:space="preserve">Il convient de compléter la stratégie sur ces orientations prioritaires, au regard du diagnostic, en particulier les </w:t>
            </w:r>
            <w:r w:rsidRPr="002141BE">
              <w:rPr>
                <w:rFonts w:ascii="Arial" w:hAnsi="Arial" w:cs="Arial"/>
                <w:b/>
                <w:bCs/>
                <w:sz w:val="16"/>
                <w:szCs w:val="16"/>
              </w:rPr>
              <w:t xml:space="preserve">objectifs de </w:t>
            </w:r>
            <w:bookmarkStart w:id="4" w:name="_Hlk153978537"/>
            <w:r w:rsidRPr="002141BE">
              <w:rPr>
                <w:rFonts w:ascii="Arial" w:hAnsi="Arial" w:cs="Arial"/>
                <w:b/>
                <w:bCs/>
                <w:sz w:val="16"/>
                <w:szCs w:val="16"/>
              </w:rPr>
              <w:t>rénovation – réhabilitation des logements et la lutte contre la précarité énergétique.</w:t>
            </w:r>
          </w:p>
          <w:bookmarkEnd w:id="4"/>
          <w:p w:rsidR="00090292" w:rsidRPr="002141BE" w:rsidRDefault="00090292" w:rsidP="001F5489">
            <w:pPr>
              <w:pStyle w:val="TableContents"/>
              <w:jc w:val="both"/>
              <w:rPr>
                <w:rFonts w:ascii="Arial" w:hAnsi="Arial" w:cs="Arial"/>
                <w:color w:val="auto"/>
                <w:sz w:val="16"/>
                <w:szCs w:val="16"/>
              </w:rPr>
            </w:pPr>
          </w:p>
        </w:tc>
        <w:tc>
          <w:tcPr>
            <w:tcW w:w="3619" w:type="dxa"/>
            <w:tcBorders>
              <w:left w:val="single" w:sz="2" w:space="0" w:color="000000"/>
              <w:bottom w:val="single" w:sz="2" w:space="0" w:color="000000"/>
              <w:right w:val="single" w:sz="2" w:space="0" w:color="000000"/>
            </w:tcBorders>
          </w:tcPr>
          <w:p w:rsidR="00090292" w:rsidRPr="002141BE" w:rsidRDefault="00090292" w:rsidP="001F5489">
            <w:pPr>
              <w:pStyle w:val="docy"/>
              <w:spacing w:before="0" w:beforeAutospacing="0" w:after="0" w:afterAutospacing="0"/>
              <w:jc w:val="both"/>
              <w:rPr>
                <w:rFonts w:ascii="Arial" w:hAnsi="Arial" w:cs="Arial"/>
                <w:b/>
                <w:bCs/>
                <w:sz w:val="16"/>
                <w:szCs w:val="16"/>
              </w:rPr>
            </w:pPr>
            <w:r>
              <w:rPr>
                <w:rFonts w:ascii="Arial" w:hAnsi="Arial" w:cs="Arial"/>
                <w:b/>
                <w:bCs/>
                <w:sz w:val="16"/>
                <w:szCs w:val="16"/>
              </w:rPr>
              <w:lastRenderedPageBreak/>
              <w:t>L</w:t>
            </w:r>
            <w:r w:rsidRPr="000D6D65">
              <w:rPr>
                <w:rFonts w:ascii="Arial" w:hAnsi="Arial" w:cs="Arial"/>
                <w:b/>
                <w:bCs/>
                <w:sz w:val="16"/>
                <w:szCs w:val="16"/>
              </w:rPr>
              <w:t xml:space="preserve">es nouveaux objectifs de production </w:t>
            </w:r>
            <w:proofErr w:type="spellStart"/>
            <w:r w:rsidRPr="000D6D65">
              <w:rPr>
                <w:rFonts w:ascii="Arial" w:hAnsi="Arial" w:cs="Arial"/>
                <w:b/>
                <w:bCs/>
                <w:sz w:val="16"/>
                <w:szCs w:val="16"/>
              </w:rPr>
              <w:t>EnR</w:t>
            </w:r>
            <w:proofErr w:type="spellEnd"/>
            <w:r w:rsidRPr="000D6D65">
              <w:rPr>
                <w:rFonts w:ascii="Arial" w:hAnsi="Arial" w:cs="Arial"/>
                <w:b/>
                <w:bCs/>
                <w:sz w:val="16"/>
                <w:szCs w:val="16"/>
              </w:rPr>
              <w:t xml:space="preserve"> (basés sur les nouveaux potentiels) permettent d'atteindre les objectifs 2050 du SRADDET : la production n'est pas multipliée par 3,2, mais le territoire est à énergie positive à l'horizon 2050 (taux de couverture de 134% en 2050). </w:t>
            </w:r>
            <w:proofErr w:type="spellStart"/>
            <w:r w:rsidRPr="000D6D65">
              <w:rPr>
                <w:rFonts w:ascii="Arial" w:hAnsi="Arial" w:cs="Arial"/>
                <w:b/>
                <w:bCs/>
                <w:sz w:val="16"/>
                <w:szCs w:val="16"/>
              </w:rPr>
              <w:t>Cf</w:t>
            </w:r>
            <w:proofErr w:type="spellEnd"/>
            <w:r w:rsidRPr="000D6D65">
              <w:rPr>
                <w:rFonts w:ascii="Arial" w:hAnsi="Arial" w:cs="Arial"/>
                <w:b/>
                <w:bCs/>
                <w:sz w:val="16"/>
                <w:szCs w:val="16"/>
              </w:rPr>
              <w:t xml:space="preserve"> partie 5.1.4 - </w:t>
            </w:r>
            <w:proofErr w:type="spellStart"/>
            <w:r w:rsidRPr="000D6D65">
              <w:rPr>
                <w:rFonts w:ascii="Arial" w:hAnsi="Arial" w:cs="Arial"/>
                <w:b/>
                <w:bCs/>
                <w:sz w:val="16"/>
                <w:szCs w:val="16"/>
              </w:rPr>
              <w:t>Récap</w:t>
            </w:r>
            <w:proofErr w:type="spellEnd"/>
            <w:r w:rsidRPr="000D6D65">
              <w:rPr>
                <w:rFonts w:ascii="Arial" w:hAnsi="Arial" w:cs="Arial"/>
                <w:b/>
                <w:bCs/>
                <w:sz w:val="16"/>
                <w:szCs w:val="16"/>
              </w:rPr>
              <w:t xml:space="preserve"> des objectifs</w:t>
            </w:r>
          </w:p>
        </w:tc>
      </w:tr>
      <w:tr w:rsidR="00090292" w:rsidTr="001F5489">
        <w:trPr>
          <w:trHeight w:val="988"/>
        </w:trPr>
        <w:tc>
          <w:tcPr>
            <w:tcW w:w="51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B03</w:t>
            </w:r>
          </w:p>
        </w:tc>
        <w:tc>
          <w:tcPr>
            <w:tcW w:w="189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both"/>
              <w:rPr>
                <w:rFonts w:ascii="Arial" w:hAnsi="Arial" w:cs="Arial"/>
                <w:sz w:val="18"/>
              </w:rPr>
            </w:pPr>
            <w:r>
              <w:rPr>
                <w:rFonts w:ascii="Arial" w:hAnsi="Arial" w:cs="Arial"/>
                <w:sz w:val="18"/>
              </w:rPr>
              <w:t xml:space="preserve">La stratégie est-elle cohérente avec le diagnostic ? </w:t>
            </w:r>
          </w:p>
          <w:p w:rsidR="00090292" w:rsidRDefault="00090292" w:rsidP="001F5489">
            <w:pPr>
              <w:pStyle w:val="TableContents"/>
              <w:jc w:val="both"/>
              <w:rPr>
                <w:rFonts w:ascii="Arial" w:hAnsi="Arial" w:cs="Arial"/>
                <w:sz w:val="18"/>
              </w:rPr>
            </w:pPr>
            <w:r>
              <w:rPr>
                <w:rFonts w:ascii="Arial" w:hAnsi="Arial" w:cs="Arial"/>
                <w:sz w:val="18"/>
              </w:rPr>
              <w:t>Les priorités sont-elles explicitées et leurs impacts évalués ?</w:t>
            </w:r>
          </w:p>
          <w:p w:rsidR="00090292" w:rsidRDefault="00090292" w:rsidP="001F5489">
            <w:pPr>
              <w:pStyle w:val="TableContents"/>
              <w:jc w:val="both"/>
              <w:rPr>
                <w:rFonts w:ascii="Arial" w:hAnsi="Arial" w:cs="Arial"/>
                <w:sz w:val="18"/>
              </w:rPr>
            </w:pPr>
          </w:p>
        </w:tc>
        <w:tc>
          <w:tcPr>
            <w:tcW w:w="48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rPr>
                <w:rFonts w:ascii="Arial" w:hAnsi="Arial" w:cs="Arial"/>
              </w:rPr>
            </w:pPr>
            <w:r>
              <w:rPr>
                <w:rFonts w:ascii="Arial" w:hAnsi="Arial" w:cs="Arial"/>
              </w:rPr>
              <w:t>Selon (</w:t>
            </w:r>
            <w:hyperlink r:id="rId24" w:tooltip="https://www.legifrance.gouv.fr/affichCodeArticle.do?idArticle=LEGIARTI000032792860&amp;amp;amp;cidTexte=LEGITEXT000006074220" w:history="1">
              <w:r>
                <w:rPr>
                  <w:rStyle w:val="Internetlink1"/>
                  <w:rFonts w:ascii="Arial" w:hAnsi="Arial" w:cs="Arial"/>
                </w:rPr>
                <w:t>CE R229-51</w:t>
              </w:r>
            </w:hyperlink>
            <w:r>
              <w:rPr>
                <w:rFonts w:ascii="Arial" w:hAnsi="Arial" w:cs="Arial"/>
              </w:rPr>
              <w:t>II et les indications de la communauté de travail régionale*</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b/>
              </w:rPr>
              <w:t xml:space="preserve">La stratégie territoriale fait le lien entre le diagnostic et le programme d’actions*. </w:t>
            </w:r>
            <w:r>
              <w:rPr>
                <w:rFonts w:ascii="Arial" w:hAnsi="Arial" w:cs="Arial"/>
              </w:rPr>
              <w:t xml:space="preserve">Elle définit </w:t>
            </w:r>
            <w:r>
              <w:rPr>
                <w:rFonts w:ascii="Arial" w:hAnsi="Arial" w:cs="Arial"/>
                <w:b/>
              </w:rPr>
              <w:t>les priorités et les objectifs</w:t>
            </w:r>
            <w:r>
              <w:rPr>
                <w:rFonts w:ascii="Arial" w:hAnsi="Arial" w:cs="Arial"/>
              </w:rPr>
              <w:t xml:space="preserve"> du territoire en </w:t>
            </w:r>
            <w:r>
              <w:rPr>
                <w:rFonts w:ascii="Arial" w:hAnsi="Arial" w:cs="Arial"/>
                <w:b/>
              </w:rPr>
              <w:t>cohérence avec les spécificités et potentiels identifiés dans le diagnostic.</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rPr>
              <w:t xml:space="preserve">La stratégie ne se résume pas aux objectifs chiffrés mais définit un </w:t>
            </w:r>
            <w:r>
              <w:rPr>
                <w:rFonts w:ascii="Arial" w:hAnsi="Arial" w:cs="Arial"/>
                <w:b/>
              </w:rPr>
              <w:t>projet territorial</w:t>
            </w:r>
            <w:r>
              <w:rPr>
                <w:rFonts w:ascii="Arial" w:hAnsi="Arial" w:cs="Arial"/>
              </w:rPr>
              <w:t xml:space="preserve"> à part entière ou le volet Climat-Air-Energie d’une stratégie / projet plus global ou à une autre échelle (cf. B04).</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rPr>
              <w:t>La stratégie, comme le plan d’actions</w:t>
            </w:r>
            <w:r>
              <w:rPr>
                <w:rFonts w:ascii="Arial" w:hAnsi="Arial" w:cs="Arial"/>
                <w:b/>
              </w:rPr>
              <w:t>, dépasse le périmètre du patrimoine et des compétences de la collectivité</w:t>
            </w:r>
            <w:r>
              <w:rPr>
                <w:rFonts w:ascii="Arial" w:hAnsi="Arial" w:cs="Arial"/>
              </w:rPr>
              <w:t xml:space="preserve"> (dont le BGES est l’objet) : il implique la mobilisation de l’ensemble des acteurs publics, privés et citoyens du territoire.</w:t>
            </w:r>
          </w:p>
          <w:p w:rsidR="00090292" w:rsidRDefault="00090292" w:rsidP="001F5489">
            <w:pPr>
              <w:pStyle w:val="Rfrentieltableau"/>
              <w:jc w:val="center"/>
              <w:rPr>
                <w:rFonts w:ascii="Arial" w:hAnsi="Arial" w:cs="Arial"/>
              </w:rPr>
            </w:pPr>
          </w:p>
          <w:p w:rsidR="00090292" w:rsidRDefault="00090292" w:rsidP="001F5489">
            <w:pPr>
              <w:pStyle w:val="Rfrentieltableau"/>
              <w:jc w:val="both"/>
              <w:rPr>
                <w:rFonts w:ascii="Arial" w:hAnsi="Arial" w:cs="Arial"/>
              </w:rPr>
            </w:pPr>
            <w:r>
              <w:rPr>
                <w:rFonts w:ascii="Arial" w:hAnsi="Arial" w:cs="Arial"/>
              </w:rPr>
              <w:t xml:space="preserve">La stratégie évalue également les </w:t>
            </w:r>
            <w:r>
              <w:rPr>
                <w:rFonts w:ascii="Arial" w:hAnsi="Arial" w:cs="Arial"/>
                <w:b/>
              </w:rPr>
              <w:t>conséquences en matière socio-économique</w:t>
            </w:r>
            <w:r>
              <w:rPr>
                <w:rFonts w:ascii="Arial" w:hAnsi="Arial" w:cs="Arial"/>
              </w:rPr>
              <w:t xml:space="preserve">, prenant notamment en compte </w:t>
            </w:r>
            <w:r>
              <w:rPr>
                <w:rFonts w:ascii="Arial" w:hAnsi="Arial" w:cs="Arial"/>
                <w:b/>
              </w:rPr>
              <w:t>le coût de l'action et de l’inaction</w:t>
            </w:r>
            <w:r>
              <w:rPr>
                <w:rFonts w:ascii="Arial" w:hAnsi="Arial" w:cs="Arial"/>
              </w:rPr>
              <w:t xml:space="preserve">. Ce volet est particulièrement important pour sensibiliser les différents acteurs et traduire concrètement l’intérêt collectif et individuel à agir. </w:t>
            </w:r>
          </w:p>
          <w:p w:rsidR="00090292" w:rsidRDefault="00090292" w:rsidP="001F5489">
            <w:pPr>
              <w:pStyle w:val="Rfrentieltableau"/>
              <w:rPr>
                <w:rFonts w:ascii="Arial" w:hAnsi="Arial" w:cs="Arial"/>
                <w:b/>
                <w:i/>
              </w:rPr>
            </w:pPr>
          </w:p>
          <w:p w:rsidR="00090292" w:rsidRDefault="00090292" w:rsidP="001F5489">
            <w:pPr>
              <w:pStyle w:val="Rfrentieltableau"/>
              <w:rPr>
                <w:rFonts w:ascii="Arial" w:hAnsi="Arial" w:cs="Arial"/>
                <w:b/>
              </w:rPr>
            </w:pPr>
            <w:r>
              <w:rPr>
                <w:rFonts w:ascii="Arial" w:hAnsi="Arial" w:cs="Arial"/>
                <w:b/>
                <w:i/>
              </w:rPr>
              <w:t>Indications de la communauté de travail régionale </w:t>
            </w:r>
            <w:r>
              <w:rPr>
                <w:rFonts w:ascii="Arial" w:hAnsi="Arial" w:cs="Arial"/>
                <w:b/>
              </w:rPr>
              <w:t>:</w:t>
            </w:r>
          </w:p>
          <w:p w:rsidR="00090292" w:rsidRDefault="00090292" w:rsidP="001F5489">
            <w:pPr>
              <w:pStyle w:val="Rfrentieltableau"/>
              <w:rPr>
                <w:rFonts w:ascii="Arial" w:hAnsi="Arial" w:cs="Arial"/>
              </w:rPr>
            </w:pPr>
            <w:r>
              <w:rPr>
                <w:rFonts w:ascii="Arial" w:hAnsi="Arial" w:cs="Arial"/>
              </w:rPr>
              <w:t>Voir DIRA, guide SRADDET, Observatoire CAE (fiches « facture énergétique du territoire » et « précarité énergétique ») </w:t>
            </w:r>
          </w:p>
          <w:p w:rsidR="00090292" w:rsidRDefault="00090292" w:rsidP="001F5489">
            <w:pPr>
              <w:pStyle w:val="Rfrentieltableau"/>
              <w:rPr>
                <w:rFonts w:ascii="Arial" w:hAnsi="Arial" w:cs="Arial"/>
              </w:rPr>
            </w:pP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B82D55"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b/>
                <w:bCs/>
                <w:sz w:val="16"/>
                <w:szCs w:val="16"/>
              </w:rPr>
            </w:pPr>
            <w:bookmarkStart w:id="5" w:name="_Hlk153880899"/>
            <w:r w:rsidRPr="00B82D55">
              <w:rPr>
                <w:rFonts w:ascii="Arial" w:hAnsi="Arial" w:cs="Arial"/>
                <w:b/>
                <w:bCs/>
                <w:sz w:val="16"/>
                <w:szCs w:val="16"/>
              </w:rPr>
              <w:t>Oui, en partie</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p>
          <w:bookmarkEnd w:id="5"/>
          <w:p w:rsidR="00090292" w:rsidRDefault="00090292" w:rsidP="001F5489">
            <w:pPr>
              <w:pStyle w:val="docy"/>
              <w:spacing w:before="0" w:beforeAutospacing="0" w:after="0" w:afterAutospacing="0"/>
              <w:jc w:val="both"/>
              <w:rPr>
                <w:rFonts w:ascii="Arial" w:hAnsi="Arial" w:cs="Arial"/>
                <w:color w:val="000000"/>
                <w:sz w:val="16"/>
                <w:szCs w:val="16"/>
              </w:rPr>
            </w:pPr>
            <w:r>
              <w:rPr>
                <w:rFonts w:ascii="Arial" w:hAnsi="Arial" w:cs="Arial"/>
                <w:color w:val="000000"/>
                <w:sz w:val="16"/>
                <w:szCs w:val="16"/>
              </w:rPr>
              <w:t>Les orientations retenues dans le document par la collectivité sont globalement pertinentes et cohérentes au regard du territoire et de ses possibilités d’investissement en moyens humains et financiers. En revanche, la stratégie telle que présentée ne définit pas clairement les orientations prioritaires et ne fait pas suffisamment le lien avec le projet de territoire.</w:t>
            </w:r>
          </w:p>
          <w:p w:rsidR="00090292" w:rsidRDefault="00090292" w:rsidP="001F5489">
            <w:pPr>
              <w:pStyle w:val="NormalWeb"/>
              <w:spacing w:before="0" w:beforeAutospacing="0" w:after="0"/>
              <w:jc w:val="both"/>
              <w:rPr>
                <w:rFonts w:ascii="Arial" w:hAnsi="Arial" w:cs="Arial"/>
                <w:color w:val="000000"/>
                <w:sz w:val="16"/>
                <w:szCs w:val="16"/>
              </w:rPr>
            </w:pPr>
          </w:p>
          <w:p w:rsidR="00090292" w:rsidRPr="00B82D55" w:rsidRDefault="00090292" w:rsidP="001F5489">
            <w:pPr>
              <w:pStyle w:val="NormalWeb"/>
              <w:spacing w:before="0" w:beforeAutospacing="0" w:after="0"/>
              <w:jc w:val="both"/>
              <w:rPr>
                <w:rFonts w:ascii="Arial" w:hAnsi="Arial" w:cs="Arial"/>
                <w:sz w:val="16"/>
                <w:szCs w:val="16"/>
              </w:rPr>
            </w:pPr>
            <w:r w:rsidRPr="00B82D55">
              <w:rPr>
                <w:rFonts w:ascii="Arial" w:eastAsia="Arial" w:hAnsi="Arial" w:cs="Arial"/>
                <w:sz w:val="16"/>
                <w:szCs w:val="16"/>
              </w:rPr>
              <w:t>Concernant les enjeux liés à la qualité de la construction, la stratégie est cohérente avec le diagnostic à la fois sur la réduction des consommations énergétiques et des émissions de GES. Par exemple, on peut citer les orientations 1, 7 et 8 retenues dans ce domaine, dans le document « Stratégie ».</w:t>
            </w:r>
          </w:p>
          <w:p w:rsidR="00090292" w:rsidRPr="00B82D55"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B82D55">
              <w:rPr>
                <w:rFonts w:ascii="Arial" w:eastAsia="Arial" w:hAnsi="Arial" w:cs="Arial"/>
                <w:sz w:val="16"/>
                <w:szCs w:val="16"/>
              </w:rPr>
              <w:t>Les priorités sont parfaitement identifiées et même chiffrées.</w:t>
            </w:r>
          </w:p>
          <w:p w:rsidR="00090292" w:rsidRPr="00B82D55"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B82D55">
              <w:rPr>
                <w:rFonts w:ascii="Arial" w:eastAsia="Arial" w:hAnsi="Arial" w:cs="Arial"/>
                <w:sz w:val="16"/>
                <w:szCs w:val="16"/>
              </w:rPr>
              <w:t>Cependant, leurs impacts réels n’apparaissent pas aussi clairement et ne sont pas assez évalués selon que les objectifs seront non atteints, atteints ou dépassés (les impacts ne sont mesurés que de manière chiffrée).</w:t>
            </w:r>
          </w:p>
          <w:p w:rsidR="00090292" w:rsidRPr="00B82D55"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B82D55">
              <w:rPr>
                <w:rFonts w:ascii="Arial" w:eastAsia="Arial" w:hAnsi="Arial" w:cs="Arial"/>
                <w:sz w:val="16"/>
                <w:szCs w:val="16"/>
              </w:rPr>
              <w:t xml:space="preserve">Quant à l’orientation 6 (améliorer la qualité de l’air), le PCAET devra être conforme avec le </w:t>
            </w:r>
            <w:r w:rsidRPr="00B82D55">
              <w:rPr>
                <w:rFonts w:ascii="Arial" w:eastAsia="Arial" w:hAnsi="Arial" w:cs="Arial"/>
                <w:sz w:val="16"/>
                <w:szCs w:val="16"/>
              </w:rPr>
              <w:lastRenderedPageBreak/>
              <w:t>dispositif révisé de surveillance réglementaire de la qualité de l’air intérieur dans certains ERP (établissements d’accueil d’enfants de moins de 6 ans, loisirs extra-scolaires ou périscolaires pour mineurs et établissement d’enseignement ou de formation professionnelle du 1</w:t>
            </w:r>
            <w:r w:rsidRPr="00B82D55">
              <w:rPr>
                <w:rFonts w:ascii="Arial" w:eastAsia="Arial" w:hAnsi="Arial" w:cs="Arial"/>
                <w:sz w:val="16"/>
                <w:szCs w:val="16"/>
                <w:vertAlign w:val="superscript"/>
              </w:rPr>
              <w:t>er</w:t>
            </w:r>
            <w:r w:rsidRPr="00B82D55">
              <w:rPr>
                <w:rFonts w:ascii="Arial" w:eastAsia="Arial" w:hAnsi="Arial" w:cs="Arial"/>
                <w:sz w:val="16"/>
                <w:szCs w:val="16"/>
              </w:rPr>
              <w:t>et 2ᵈ degré).</w:t>
            </w:r>
          </w:p>
        </w:tc>
        <w:tc>
          <w:tcPr>
            <w:tcW w:w="3619" w:type="dxa"/>
            <w:tcBorders>
              <w:left w:val="single" w:sz="2" w:space="0" w:color="000000"/>
              <w:bottom w:val="single" w:sz="2" w:space="0" w:color="000000"/>
              <w:right w:val="single" w:sz="2" w:space="0" w:color="000000"/>
            </w:tcBorders>
          </w:tcPr>
          <w:p w:rsidR="00090292" w:rsidRPr="00B82D55"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b/>
                <w:bCs/>
                <w:sz w:val="16"/>
                <w:szCs w:val="16"/>
              </w:rPr>
            </w:pPr>
          </w:p>
        </w:tc>
      </w:tr>
      <w:tr w:rsidR="00090292" w:rsidTr="001F5489">
        <w:trPr>
          <w:trHeight w:val="3265"/>
        </w:trPr>
        <w:tc>
          <w:tcPr>
            <w:tcW w:w="51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B04</w:t>
            </w:r>
          </w:p>
        </w:tc>
        <w:tc>
          <w:tcPr>
            <w:tcW w:w="189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 xml:space="preserve">La coordination de cette stratégie avec les autres démarches de planification territoriales, et avec les territoires voisins est-elle adaptée ? </w:t>
            </w:r>
          </w:p>
        </w:tc>
        <w:tc>
          <w:tcPr>
            <w:tcW w:w="4884" w:type="dxa"/>
            <w:tcBorders>
              <w:left w:val="single" w:sz="2" w:space="0" w:color="000000"/>
              <w:bottom w:val="single" w:sz="2" w:space="0" w:color="000000"/>
            </w:tcBorders>
            <w:shd w:val="clear" w:color="auto" w:fill="auto"/>
            <w:vAlign w:val="center"/>
          </w:tcPr>
          <w:p w:rsidR="00090292" w:rsidRDefault="00090292" w:rsidP="001F5489">
            <w:pPr>
              <w:pStyle w:val="Question"/>
              <w:rPr>
                <w:rFonts w:ascii="Arial" w:hAnsi="Arial" w:cs="Arial"/>
                <w:sz w:val="16"/>
              </w:rPr>
            </w:pPr>
          </w:p>
          <w:p w:rsidR="00090292" w:rsidRDefault="00090292" w:rsidP="001F5489">
            <w:pPr>
              <w:pStyle w:val="Question"/>
              <w:rPr>
                <w:rFonts w:ascii="Arial" w:hAnsi="Arial" w:cs="Arial"/>
                <w:sz w:val="16"/>
                <w:szCs w:val="18"/>
              </w:rPr>
            </w:pPr>
            <w:r>
              <w:rPr>
                <w:rFonts w:ascii="Arial" w:hAnsi="Arial" w:cs="Arial"/>
                <w:sz w:val="16"/>
                <w:szCs w:val="18"/>
              </w:rPr>
              <w:t xml:space="preserve">Au-delà des documents de référence cités plus-haut, la stratégie du PCAET doit indiquer les articulations avec les autres documents de planification de la collectivité ou d’autres démarches à d’autres échelles. </w:t>
            </w:r>
          </w:p>
          <w:p w:rsidR="00090292" w:rsidRDefault="00090292" w:rsidP="001F5489">
            <w:pPr>
              <w:pStyle w:val="Question"/>
              <w:rPr>
                <w:rFonts w:ascii="Arial" w:hAnsi="Arial" w:cs="Arial"/>
                <w:sz w:val="16"/>
                <w:szCs w:val="18"/>
              </w:rPr>
            </w:pPr>
          </w:p>
          <w:p w:rsidR="00090292" w:rsidRDefault="00090292" w:rsidP="001F5489">
            <w:pPr>
              <w:pStyle w:val="Question"/>
              <w:rPr>
                <w:rFonts w:ascii="Arial" w:hAnsi="Arial" w:cs="Arial"/>
                <w:sz w:val="16"/>
                <w:szCs w:val="18"/>
              </w:rPr>
            </w:pPr>
            <w:r>
              <w:rPr>
                <w:rFonts w:ascii="Arial" w:hAnsi="Arial" w:cs="Arial"/>
                <w:b/>
                <w:i/>
                <w:sz w:val="16"/>
                <w:szCs w:val="18"/>
              </w:rPr>
              <w:t xml:space="preserve">Indications de la communauté de travail régionale </w:t>
            </w:r>
          </w:p>
          <w:p w:rsidR="00090292" w:rsidRDefault="00090292" w:rsidP="001F5489">
            <w:pPr>
              <w:pStyle w:val="Question"/>
              <w:rPr>
                <w:rFonts w:ascii="Arial" w:hAnsi="Arial" w:cs="Arial"/>
                <w:sz w:val="16"/>
                <w:szCs w:val="18"/>
              </w:rPr>
            </w:pPr>
            <w:r>
              <w:rPr>
                <w:rFonts w:ascii="Arial" w:hAnsi="Arial" w:cs="Arial"/>
                <w:sz w:val="16"/>
                <w:szCs w:val="18"/>
              </w:rPr>
              <w:t>Sur le plan méthodologique et dans l’écriture, le PCAET doit :</w:t>
            </w:r>
          </w:p>
          <w:p w:rsidR="00090292" w:rsidRDefault="00090292" w:rsidP="001F5489">
            <w:pPr>
              <w:pStyle w:val="Question"/>
              <w:numPr>
                <w:ilvl w:val="0"/>
                <w:numId w:val="3"/>
              </w:numPr>
              <w:rPr>
                <w:rFonts w:ascii="Arial" w:hAnsi="Arial" w:cs="Arial"/>
                <w:sz w:val="16"/>
                <w:szCs w:val="18"/>
              </w:rPr>
            </w:pPr>
            <w:r>
              <w:rPr>
                <w:rFonts w:ascii="Arial" w:hAnsi="Arial" w:cs="Arial"/>
                <w:sz w:val="16"/>
                <w:szCs w:val="18"/>
              </w:rPr>
              <w:t xml:space="preserve">Préciser les articulations effectives ou celles prévues à l’avenir et qui feront l’objet d’un suivi tout au long de la mise en œuvre du plan </w:t>
            </w:r>
          </w:p>
          <w:p w:rsidR="00090292" w:rsidRDefault="00090292" w:rsidP="001F5489">
            <w:pPr>
              <w:pStyle w:val="Question"/>
              <w:numPr>
                <w:ilvl w:val="0"/>
                <w:numId w:val="3"/>
              </w:numPr>
              <w:rPr>
                <w:rFonts w:asciiTheme="minorHAnsi" w:hAnsiTheme="minorHAnsi" w:cstheme="minorHAnsi"/>
                <w:b/>
                <w:color w:val="auto"/>
                <w:sz w:val="16"/>
                <w:szCs w:val="16"/>
              </w:rPr>
            </w:pPr>
            <w:r>
              <w:rPr>
                <w:rFonts w:ascii="Arial" w:hAnsi="Arial" w:cs="Arial"/>
                <w:sz w:val="16"/>
                <w:szCs w:val="18"/>
              </w:rPr>
              <w:t>Prévoir des orientations spécifiques à destination des autres démarches de planification du territoire (SCOT, PLUI…) : si possible avec des exemples rédigés « clés en main » pour faciliter leur intégration et suivi</w:t>
            </w:r>
            <w:r>
              <w:rPr>
                <w:rFonts w:ascii="Arial" w:hAnsi="Arial" w:cs="Arial"/>
                <w:b/>
                <w:color w:val="auto"/>
                <w:sz w:val="16"/>
                <w:szCs w:val="16"/>
              </w:rPr>
              <w:t xml:space="preserve">. </w:t>
            </w:r>
            <w:r>
              <w:rPr>
                <w:rFonts w:asciiTheme="minorHAnsi" w:hAnsiTheme="minorHAnsi" w:cstheme="minorHAnsi"/>
                <w:b/>
                <w:color w:val="auto"/>
                <w:sz w:val="16"/>
                <w:szCs w:val="16"/>
              </w:rPr>
              <w:t xml:space="preserve">A noter que la relation PCAET/PLU a évolué : Le PLU ou </w:t>
            </w:r>
            <w:proofErr w:type="spellStart"/>
            <w:r>
              <w:rPr>
                <w:rFonts w:asciiTheme="minorHAnsi" w:hAnsiTheme="minorHAnsi" w:cstheme="minorHAnsi"/>
                <w:b/>
                <w:color w:val="auto"/>
                <w:sz w:val="16"/>
                <w:szCs w:val="16"/>
              </w:rPr>
              <w:t>PLUi</w:t>
            </w:r>
            <w:proofErr w:type="spellEnd"/>
            <w:r>
              <w:rPr>
                <w:rFonts w:asciiTheme="minorHAnsi" w:hAnsiTheme="minorHAnsi" w:cstheme="minorHAnsi"/>
                <w:b/>
                <w:color w:val="auto"/>
                <w:sz w:val="16"/>
                <w:szCs w:val="16"/>
              </w:rPr>
              <w:t xml:space="preserve"> doit être compatible avec le PCAET (code urbanisme L131-5 modifié par ordonnance 2020-745).</w:t>
            </w:r>
          </w:p>
          <w:p w:rsidR="00090292" w:rsidRDefault="00090292" w:rsidP="001F5489">
            <w:pPr>
              <w:pStyle w:val="Question"/>
              <w:numPr>
                <w:ilvl w:val="0"/>
                <w:numId w:val="3"/>
              </w:numPr>
              <w:rPr>
                <w:rFonts w:ascii="Arial" w:hAnsi="Arial" w:cs="Arial"/>
                <w:sz w:val="16"/>
              </w:rPr>
            </w:pPr>
            <w:r>
              <w:rPr>
                <w:rFonts w:ascii="Arial" w:hAnsi="Arial" w:cs="Arial"/>
                <w:sz w:val="16"/>
                <w:szCs w:val="18"/>
              </w:rPr>
              <w:t>Expliquer comment le PCAET interagit avec les stratégies et projets menés à une échelle territoriale plus large sur des domaines communs (mobilité, habitat et cadre de vie, économie etc.) : Territoire de projet, PTRTE, coopération interrégionale ou transfrontalière …</w:t>
            </w: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both"/>
              <w:rPr>
                <w:rFonts w:ascii="Arial" w:eastAsia="Arial" w:hAnsi="Arial" w:cs="Arial"/>
                <w:b/>
                <w:bCs/>
                <w:sz w:val="16"/>
                <w:szCs w:val="16"/>
              </w:rPr>
            </w:pPr>
            <w:r>
              <w:rPr>
                <w:rFonts w:ascii="Arial" w:eastAsia="Arial" w:hAnsi="Arial" w:cs="Arial"/>
                <w:b/>
                <w:bCs/>
                <w:sz w:val="16"/>
                <w:szCs w:val="16"/>
              </w:rPr>
              <w:t>A</w:t>
            </w:r>
            <w:r w:rsidRPr="000F148F">
              <w:rPr>
                <w:rFonts w:ascii="Arial" w:eastAsia="Arial" w:hAnsi="Arial" w:cs="Arial"/>
                <w:b/>
                <w:bCs/>
                <w:sz w:val="16"/>
                <w:szCs w:val="16"/>
              </w:rPr>
              <w:t xml:space="preserve"> compléter</w:t>
            </w:r>
            <w:r>
              <w:rPr>
                <w:rFonts w:ascii="Arial" w:eastAsia="Arial" w:hAnsi="Arial" w:cs="Arial"/>
                <w:b/>
                <w:bCs/>
                <w:sz w:val="16"/>
                <w:szCs w:val="16"/>
              </w:rPr>
              <w:t xml:space="preserve"> en lien avec le plan d’actions</w:t>
            </w:r>
            <w:r w:rsidRPr="000F148F">
              <w:rPr>
                <w:rFonts w:ascii="Arial" w:eastAsia="Arial" w:hAnsi="Arial" w:cs="Arial"/>
                <w:b/>
                <w:bCs/>
                <w:sz w:val="16"/>
                <w:szCs w:val="16"/>
              </w:rPr>
              <w:t>,</w:t>
            </w:r>
          </w:p>
          <w:p w:rsidR="00090292" w:rsidRPr="000F148F" w:rsidRDefault="00090292" w:rsidP="001F5489">
            <w:pPr>
              <w:pStyle w:val="TableContents"/>
              <w:jc w:val="both"/>
              <w:rPr>
                <w:rFonts w:ascii="Arial" w:hAnsi="Arial" w:cs="Arial"/>
                <w:b/>
                <w:bCs/>
                <w:sz w:val="16"/>
                <w:szCs w:val="16"/>
              </w:rPr>
            </w:pPr>
          </w:p>
          <w:p w:rsidR="00090292" w:rsidRPr="000F148F"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F148F">
              <w:rPr>
                <w:rFonts w:ascii="Arial" w:eastAsia="Arial" w:hAnsi="Arial" w:cs="Arial"/>
                <w:sz w:val="16"/>
                <w:szCs w:val="16"/>
              </w:rPr>
              <w:t xml:space="preserve">Les compétences de la communauté de communes ont été rappelées page 17/21 notamment en termes d’aménagement de l’espace et d’urbanisme réglementaire en particulier le </w:t>
            </w:r>
            <w:proofErr w:type="spellStart"/>
            <w:r w:rsidRPr="000F148F">
              <w:rPr>
                <w:rFonts w:ascii="Arial" w:eastAsia="Arial" w:hAnsi="Arial" w:cs="Arial"/>
                <w:sz w:val="16"/>
                <w:szCs w:val="16"/>
              </w:rPr>
              <w:t>SCoT</w:t>
            </w:r>
            <w:proofErr w:type="spellEnd"/>
            <w:r w:rsidRPr="000F148F">
              <w:rPr>
                <w:rFonts w:ascii="Arial" w:eastAsia="Arial" w:hAnsi="Arial" w:cs="Arial"/>
                <w:sz w:val="16"/>
                <w:szCs w:val="16"/>
              </w:rPr>
              <w:t xml:space="preserve"> et l’instruction du droit du sol. Cette réflexion mérite d’être davantage développée, en particulier à travers la prise en compte des enjeux climat-air-énergie dans les documents de planification tels que les plans locaux d’urbanisme (PLU)</w:t>
            </w:r>
            <w:r>
              <w:rPr>
                <w:rFonts w:ascii="Arial" w:eastAsia="Arial" w:hAnsi="Arial" w:cs="Arial"/>
                <w:sz w:val="16"/>
                <w:szCs w:val="16"/>
              </w:rPr>
              <w:t>.</w:t>
            </w:r>
          </w:p>
          <w:p w:rsidR="00090292" w:rsidRDefault="00090292" w:rsidP="001F5489">
            <w:pPr>
              <w:pStyle w:val="TableContents"/>
              <w:jc w:val="both"/>
              <w:rPr>
                <w:rFonts w:ascii="Arial" w:hAnsi="Arial" w:cs="Arial"/>
                <w:sz w:val="16"/>
                <w:szCs w:val="16"/>
              </w:rPr>
            </w:pPr>
          </w:p>
        </w:tc>
        <w:tc>
          <w:tcPr>
            <w:tcW w:w="3619" w:type="dxa"/>
            <w:tcBorders>
              <w:left w:val="single" w:sz="2" w:space="0" w:color="000000"/>
              <w:bottom w:val="single" w:sz="2" w:space="0" w:color="000000"/>
              <w:right w:val="single" w:sz="2" w:space="0" w:color="000000"/>
            </w:tcBorders>
          </w:tcPr>
          <w:p w:rsidR="00090292" w:rsidRDefault="00090292" w:rsidP="001F5489">
            <w:pPr>
              <w:pStyle w:val="TableContents"/>
              <w:jc w:val="both"/>
              <w:rPr>
                <w:rFonts w:ascii="Arial" w:eastAsia="Arial" w:hAnsi="Arial" w:cs="Arial"/>
                <w:b/>
                <w:bCs/>
                <w:sz w:val="16"/>
                <w:szCs w:val="16"/>
              </w:rPr>
            </w:pPr>
            <w:r w:rsidRPr="001C4F51">
              <w:rPr>
                <w:rFonts w:ascii="Arial" w:eastAsia="Arial" w:hAnsi="Arial" w:cs="Arial"/>
                <w:b/>
                <w:bCs/>
                <w:sz w:val="16"/>
                <w:szCs w:val="16"/>
              </w:rPr>
              <w:t xml:space="preserve">Description SNBC et SRADDET </w:t>
            </w:r>
            <w:r>
              <w:rPr>
                <w:rFonts w:ascii="Arial" w:eastAsia="Arial" w:hAnsi="Arial" w:cs="Arial"/>
                <w:b/>
                <w:bCs/>
                <w:sz w:val="16"/>
                <w:szCs w:val="16"/>
              </w:rPr>
              <w:t>rajoutés en</w:t>
            </w:r>
            <w:r w:rsidRPr="001C4F51">
              <w:rPr>
                <w:rFonts w:ascii="Arial" w:eastAsia="Arial" w:hAnsi="Arial" w:cs="Arial"/>
                <w:b/>
                <w:bCs/>
                <w:sz w:val="16"/>
                <w:szCs w:val="16"/>
              </w:rPr>
              <w:t xml:space="preserve"> introduction de la stratégie</w:t>
            </w:r>
            <w:r>
              <w:rPr>
                <w:rFonts w:ascii="Arial" w:eastAsia="Arial" w:hAnsi="Arial" w:cs="Arial"/>
                <w:b/>
                <w:bCs/>
                <w:sz w:val="16"/>
                <w:szCs w:val="16"/>
              </w:rPr>
              <w:t xml:space="preserve"> pour </w:t>
            </w:r>
            <w:proofErr w:type="spellStart"/>
            <w:r>
              <w:rPr>
                <w:rFonts w:ascii="Arial" w:eastAsia="Arial" w:hAnsi="Arial" w:cs="Arial"/>
                <w:b/>
                <w:bCs/>
                <w:sz w:val="16"/>
                <w:szCs w:val="16"/>
              </w:rPr>
              <w:t>faicliter</w:t>
            </w:r>
            <w:proofErr w:type="spellEnd"/>
            <w:r>
              <w:rPr>
                <w:rFonts w:ascii="Arial" w:eastAsia="Arial" w:hAnsi="Arial" w:cs="Arial"/>
                <w:b/>
                <w:bCs/>
                <w:sz w:val="16"/>
                <w:szCs w:val="16"/>
              </w:rPr>
              <w:t xml:space="preserve"> la mise en cohérence</w:t>
            </w:r>
          </w:p>
          <w:p w:rsidR="00090292" w:rsidRPr="001C4F51" w:rsidRDefault="00090292" w:rsidP="001F5489">
            <w:pPr>
              <w:pStyle w:val="TableContents"/>
              <w:jc w:val="both"/>
              <w:rPr>
                <w:rFonts w:ascii="Arial" w:eastAsia="Arial" w:hAnsi="Arial" w:cs="Arial"/>
                <w:b/>
                <w:bCs/>
                <w:sz w:val="16"/>
                <w:szCs w:val="16"/>
              </w:rPr>
            </w:pPr>
          </w:p>
          <w:p w:rsidR="00090292" w:rsidRPr="001C4F51" w:rsidRDefault="00090292" w:rsidP="001F5489">
            <w:pPr>
              <w:pStyle w:val="TableContents"/>
              <w:jc w:val="both"/>
              <w:rPr>
                <w:rFonts w:ascii="Arial" w:eastAsia="Arial" w:hAnsi="Arial" w:cs="Arial"/>
                <w:b/>
                <w:bCs/>
                <w:sz w:val="16"/>
                <w:szCs w:val="16"/>
              </w:rPr>
            </w:pPr>
            <w:r w:rsidRPr="001C4F51">
              <w:rPr>
                <w:rFonts w:ascii="Arial" w:eastAsia="Arial" w:hAnsi="Arial" w:cs="Arial"/>
                <w:b/>
                <w:bCs/>
                <w:sz w:val="16"/>
                <w:szCs w:val="16"/>
              </w:rPr>
              <w:t>Pas de différents scénarios territoriaux étudiés, choix de retenir :</w:t>
            </w:r>
          </w:p>
          <w:p w:rsidR="00090292" w:rsidRPr="001C4F51" w:rsidRDefault="00090292" w:rsidP="001F5489">
            <w:pPr>
              <w:pStyle w:val="TableContents"/>
              <w:jc w:val="both"/>
              <w:rPr>
                <w:rFonts w:ascii="Arial" w:eastAsia="Arial" w:hAnsi="Arial" w:cs="Arial"/>
                <w:b/>
                <w:bCs/>
                <w:sz w:val="16"/>
                <w:szCs w:val="16"/>
              </w:rPr>
            </w:pPr>
            <w:r w:rsidRPr="001C4F51">
              <w:rPr>
                <w:rFonts w:ascii="Arial" w:eastAsia="Arial" w:hAnsi="Arial" w:cs="Arial"/>
                <w:b/>
                <w:bCs/>
                <w:sz w:val="16"/>
                <w:szCs w:val="16"/>
              </w:rPr>
              <w:t xml:space="preserve">- Les trajectoires de la SNBC </w:t>
            </w:r>
            <w:r>
              <w:rPr>
                <w:rFonts w:ascii="Arial" w:eastAsia="Arial" w:hAnsi="Arial" w:cs="Arial"/>
                <w:b/>
                <w:bCs/>
                <w:sz w:val="16"/>
                <w:szCs w:val="16"/>
              </w:rPr>
              <w:t>adaptées au territoire</w:t>
            </w:r>
            <w:r w:rsidRPr="001C4F51">
              <w:rPr>
                <w:rFonts w:ascii="Arial" w:eastAsia="Arial" w:hAnsi="Arial" w:cs="Arial"/>
                <w:b/>
                <w:bCs/>
                <w:sz w:val="16"/>
                <w:szCs w:val="16"/>
              </w:rPr>
              <w:t xml:space="preserve">) pour les consommations et les émissions de GES, </w:t>
            </w:r>
          </w:p>
          <w:p w:rsidR="00090292" w:rsidRPr="001C4F51" w:rsidRDefault="00090292" w:rsidP="001F5489">
            <w:pPr>
              <w:pStyle w:val="TableContents"/>
              <w:jc w:val="both"/>
              <w:rPr>
                <w:rFonts w:ascii="Arial" w:eastAsia="Arial" w:hAnsi="Arial" w:cs="Arial"/>
                <w:b/>
                <w:bCs/>
                <w:sz w:val="16"/>
                <w:szCs w:val="16"/>
              </w:rPr>
            </w:pPr>
            <w:r w:rsidRPr="001C4F51">
              <w:rPr>
                <w:rFonts w:ascii="Arial" w:eastAsia="Arial" w:hAnsi="Arial" w:cs="Arial"/>
                <w:b/>
                <w:bCs/>
                <w:sz w:val="16"/>
                <w:szCs w:val="16"/>
              </w:rPr>
              <w:t xml:space="preserve">- Et les </w:t>
            </w:r>
            <w:proofErr w:type="spellStart"/>
            <w:r w:rsidRPr="001C4F51">
              <w:rPr>
                <w:rFonts w:ascii="Arial" w:eastAsia="Arial" w:hAnsi="Arial" w:cs="Arial"/>
                <w:b/>
                <w:bCs/>
                <w:sz w:val="16"/>
                <w:szCs w:val="16"/>
              </w:rPr>
              <w:t>trajectoirs</w:t>
            </w:r>
            <w:proofErr w:type="spellEnd"/>
            <w:r w:rsidRPr="001C4F51">
              <w:rPr>
                <w:rFonts w:ascii="Arial" w:eastAsia="Arial" w:hAnsi="Arial" w:cs="Arial"/>
                <w:b/>
                <w:bCs/>
                <w:sz w:val="16"/>
                <w:szCs w:val="16"/>
              </w:rPr>
              <w:t xml:space="preserve"> du SRADDET pour les polluants. </w:t>
            </w:r>
          </w:p>
          <w:p w:rsidR="00090292" w:rsidRDefault="00090292" w:rsidP="001F5489">
            <w:pPr>
              <w:pStyle w:val="TableContents"/>
              <w:jc w:val="both"/>
              <w:rPr>
                <w:rFonts w:ascii="Arial" w:eastAsia="Arial" w:hAnsi="Arial" w:cs="Arial"/>
                <w:b/>
                <w:bCs/>
                <w:sz w:val="16"/>
                <w:szCs w:val="16"/>
              </w:rPr>
            </w:pPr>
            <w:proofErr w:type="spellStart"/>
            <w:r w:rsidRPr="001C4F51">
              <w:rPr>
                <w:rFonts w:ascii="Arial" w:eastAsia="Arial" w:hAnsi="Arial" w:cs="Arial"/>
                <w:b/>
                <w:bCs/>
                <w:sz w:val="16"/>
                <w:szCs w:val="16"/>
              </w:rPr>
              <w:t>Cf</w:t>
            </w:r>
            <w:proofErr w:type="spellEnd"/>
            <w:r w:rsidRPr="001C4F51">
              <w:rPr>
                <w:rFonts w:ascii="Arial" w:eastAsia="Arial" w:hAnsi="Arial" w:cs="Arial"/>
                <w:b/>
                <w:bCs/>
                <w:sz w:val="16"/>
                <w:szCs w:val="16"/>
              </w:rPr>
              <w:t xml:space="preserve"> partie 5.1.3 - Les scénarios d'évolution"</w:t>
            </w:r>
          </w:p>
        </w:tc>
      </w:tr>
    </w:tbl>
    <w:p w:rsidR="00090292" w:rsidRDefault="00090292" w:rsidP="00090292">
      <w:pPr>
        <w:pStyle w:val="Titre21"/>
        <w:rPr>
          <w:rFonts w:ascii="Arial" w:hAnsi="Arial" w:cs="Arial"/>
        </w:rPr>
      </w:pPr>
      <w:bookmarkStart w:id="6" w:name="__RefHeading___Toc1048_164567773"/>
    </w:p>
    <w:p w:rsidR="00090292" w:rsidRDefault="00090292">
      <w:pPr>
        <w:suppressAutoHyphens w:val="0"/>
        <w:autoSpaceDN/>
        <w:spacing w:line="259" w:lineRule="auto"/>
        <w:textAlignment w:val="auto"/>
        <w:rPr>
          <w:rFonts w:ascii="Arial" w:eastAsia="Liberation Sans" w:hAnsi="Arial" w:cs="Arial"/>
          <w:i/>
          <w:color w:val="000000"/>
          <w:sz w:val="24"/>
          <w:u w:val="single"/>
          <w:lang w:eastAsia="fr-FR"/>
        </w:rPr>
      </w:pPr>
      <w:r>
        <w:rPr>
          <w:rFonts w:ascii="Arial" w:hAnsi="Arial" w:cs="Arial"/>
        </w:rPr>
        <w:br w:type="page"/>
      </w:r>
    </w:p>
    <w:p w:rsidR="00090292" w:rsidRDefault="00090292" w:rsidP="00090292">
      <w:pPr>
        <w:pStyle w:val="Titre21"/>
        <w:rPr>
          <w:rFonts w:ascii="Arial" w:hAnsi="Arial" w:cs="Arial"/>
        </w:rPr>
      </w:pPr>
      <w:r>
        <w:rPr>
          <w:rFonts w:ascii="Arial" w:hAnsi="Arial" w:cs="Arial"/>
        </w:rPr>
        <w:lastRenderedPageBreak/>
        <w:t>Programme d’actions</w:t>
      </w:r>
      <w:bookmarkEnd w:id="6"/>
    </w:p>
    <w:p w:rsidR="00090292" w:rsidRDefault="00090292" w:rsidP="00090292">
      <w:pPr>
        <w:pStyle w:val="Standard"/>
        <w:rPr>
          <w:rFonts w:ascii="Arial" w:hAnsi="Arial" w:cs="Arial"/>
        </w:rPr>
      </w:pPr>
      <w:r>
        <w:rPr>
          <w:rFonts w:ascii="Arial" w:hAnsi="Arial" w:cs="Arial"/>
        </w:rPr>
        <w:t>Dans le cas d’un diagnostic commun à plusieurs EPCI, lesquels déclineraient des plans d’actions spécifiques, cette partie traite de l’ensemble des plans d’actions.</w:t>
      </w:r>
    </w:p>
    <w:tbl>
      <w:tblPr>
        <w:tblW w:w="14532" w:type="dxa"/>
        <w:tblLayout w:type="fixed"/>
        <w:tblCellMar>
          <w:left w:w="10" w:type="dxa"/>
          <w:right w:w="10" w:type="dxa"/>
        </w:tblCellMar>
        <w:tblLook w:val="04A0" w:firstRow="1" w:lastRow="0" w:firstColumn="1" w:lastColumn="0" w:noHBand="0" w:noVBand="1"/>
      </w:tblPr>
      <w:tblGrid>
        <w:gridCol w:w="510"/>
        <w:gridCol w:w="2183"/>
        <w:gridCol w:w="4601"/>
        <w:gridCol w:w="3619"/>
        <w:gridCol w:w="3619"/>
      </w:tblGrid>
      <w:tr w:rsidR="00090292" w:rsidTr="001F5489">
        <w:tc>
          <w:tcPr>
            <w:tcW w:w="510"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jc w:val="center"/>
              <w:rPr>
                <w:rFonts w:ascii="Arial" w:hAnsi="Arial" w:cs="Arial"/>
              </w:rPr>
            </w:pPr>
            <w:r>
              <w:rPr>
                <w:rFonts w:ascii="Arial" w:hAnsi="Arial" w:cs="Arial"/>
              </w:rPr>
              <w:t>N°</w:t>
            </w:r>
          </w:p>
        </w:tc>
        <w:tc>
          <w:tcPr>
            <w:tcW w:w="2183"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Critère</w:t>
            </w:r>
          </w:p>
        </w:tc>
        <w:tc>
          <w:tcPr>
            <w:tcW w:w="4601"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Référentiel</w:t>
            </w:r>
          </w:p>
        </w:tc>
        <w:tc>
          <w:tcPr>
            <w:tcW w:w="3619"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Analyse de l’évaluateur</w:t>
            </w:r>
          </w:p>
        </w:tc>
        <w:tc>
          <w:tcPr>
            <w:tcW w:w="3619" w:type="dxa"/>
            <w:tcBorders>
              <w:top w:val="single" w:sz="2" w:space="0" w:color="000000"/>
              <w:left w:val="single" w:sz="2" w:space="0" w:color="000000"/>
              <w:bottom w:val="single" w:sz="2" w:space="0" w:color="000000"/>
              <w:right w:val="single" w:sz="2" w:space="0" w:color="000000"/>
            </w:tcBorders>
          </w:tcPr>
          <w:p w:rsidR="00090292" w:rsidRDefault="00090292" w:rsidP="001F5489">
            <w:pPr>
              <w:pStyle w:val="TableHeading"/>
              <w:rPr>
                <w:rFonts w:ascii="Arial" w:hAnsi="Arial" w:cs="Arial"/>
              </w:rPr>
            </w:pPr>
            <w:r>
              <w:rPr>
                <w:rFonts w:ascii="Arial" w:hAnsi="Arial" w:cs="Arial"/>
              </w:rPr>
              <w:t>Retour Territoire</w:t>
            </w:r>
          </w:p>
        </w:tc>
      </w:tr>
      <w:tr w:rsidR="00090292" w:rsidTr="001F5489">
        <w:tc>
          <w:tcPr>
            <w:tcW w:w="51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C01</w:t>
            </w:r>
          </w:p>
        </w:tc>
        <w:tc>
          <w:tcPr>
            <w:tcW w:w="218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Le programme d’actions couvre-t-il notamment les thématiques suivantes ?</w:t>
            </w:r>
          </w:p>
        </w:tc>
        <w:tc>
          <w:tcPr>
            <w:tcW w:w="460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25" w:tooltip="http://www.legifrance.gouv.fr/WAspad/UnArticleDeCode?code=CENVIROM.rcv&amp;amp;amp;art=L229-26" w:history="1">
              <w:r>
                <w:rPr>
                  <w:rStyle w:val="Internetlink1"/>
                  <w:rFonts w:ascii="Arial" w:hAnsi="Arial" w:cs="Arial"/>
                </w:rPr>
                <w:t>CE L2</w:t>
              </w:r>
            </w:hyperlink>
            <w:hyperlink r:id="rId26" w:tooltip="http://www.legifrance.gouv.fr/WAspad/UnArticleDeCode?code=CENVIROM.rcv&amp;amp;amp;art=L229-26" w:history="1">
              <w:r>
                <w:rPr>
                  <w:rStyle w:val="Internetlink1"/>
                  <w:rFonts w:ascii="Arial" w:hAnsi="Arial" w:cs="Arial"/>
                </w:rPr>
                <w:t>29-26</w:t>
              </w:r>
            </w:hyperlink>
            <w:r>
              <w:rPr>
                <w:rFonts w:ascii="Arial" w:hAnsi="Arial" w:cs="Arial"/>
              </w:rPr>
              <w:t>II. 2°</w:t>
            </w:r>
          </w:p>
          <w:p w:rsidR="00090292" w:rsidRDefault="00090292" w:rsidP="00090292">
            <w:pPr>
              <w:pStyle w:val="Rfrentieltableau"/>
              <w:numPr>
                <w:ilvl w:val="0"/>
                <w:numId w:val="2"/>
              </w:numPr>
              <w:rPr>
                <w:rFonts w:ascii="Arial" w:hAnsi="Arial" w:cs="Arial"/>
              </w:rPr>
            </w:pPr>
            <w:r>
              <w:rPr>
                <w:rFonts w:ascii="Arial" w:hAnsi="Arial" w:cs="Arial"/>
              </w:rPr>
              <w:t>améliorer l'efficacité énergétique</w:t>
            </w:r>
          </w:p>
          <w:p w:rsidR="00090292" w:rsidRDefault="00090292" w:rsidP="00090292">
            <w:pPr>
              <w:pStyle w:val="Rfrentieltableau"/>
              <w:numPr>
                <w:ilvl w:val="0"/>
                <w:numId w:val="2"/>
              </w:numPr>
              <w:rPr>
                <w:rFonts w:ascii="Arial" w:hAnsi="Arial" w:cs="Arial"/>
              </w:rPr>
            </w:pPr>
            <w:r>
              <w:rPr>
                <w:rFonts w:ascii="Arial" w:hAnsi="Arial" w:cs="Arial"/>
              </w:rPr>
              <w:t>développer de manière coordonnée des réseaux de distribution d'électricité, de gaz et de chaleur</w:t>
            </w:r>
          </w:p>
          <w:p w:rsidR="00090292" w:rsidRDefault="00090292" w:rsidP="00090292">
            <w:pPr>
              <w:pStyle w:val="Rfrentieltableau"/>
              <w:numPr>
                <w:ilvl w:val="0"/>
                <w:numId w:val="2"/>
              </w:numPr>
              <w:rPr>
                <w:rFonts w:ascii="Arial" w:hAnsi="Arial" w:cs="Arial"/>
              </w:rPr>
            </w:pPr>
            <w:r>
              <w:rPr>
                <w:rFonts w:ascii="Arial" w:hAnsi="Arial" w:cs="Arial"/>
              </w:rPr>
              <w:t>augmenter la production d'énergie renouvelable</w:t>
            </w:r>
          </w:p>
          <w:p w:rsidR="00090292" w:rsidRDefault="00090292" w:rsidP="00090292">
            <w:pPr>
              <w:pStyle w:val="Rfrentieltableau"/>
              <w:numPr>
                <w:ilvl w:val="0"/>
                <w:numId w:val="2"/>
              </w:numPr>
              <w:rPr>
                <w:rFonts w:ascii="Arial" w:hAnsi="Arial" w:cs="Arial"/>
              </w:rPr>
            </w:pPr>
            <w:r>
              <w:rPr>
                <w:rFonts w:ascii="Arial" w:hAnsi="Arial" w:cs="Arial"/>
              </w:rPr>
              <w:t>valoriser le potentiel en énergie de récupération (dont les centres de données)</w:t>
            </w:r>
          </w:p>
          <w:p w:rsidR="00090292" w:rsidRDefault="00090292" w:rsidP="00090292">
            <w:pPr>
              <w:pStyle w:val="Rfrentieltableau"/>
              <w:numPr>
                <w:ilvl w:val="0"/>
                <w:numId w:val="2"/>
              </w:numPr>
              <w:rPr>
                <w:rFonts w:ascii="Arial" w:hAnsi="Arial" w:cs="Arial"/>
              </w:rPr>
            </w:pPr>
            <w:r>
              <w:rPr>
                <w:rFonts w:ascii="Arial" w:hAnsi="Arial" w:cs="Arial"/>
              </w:rPr>
              <w:t>développer le stockage et optimiser la distribution d'énergie</w:t>
            </w:r>
          </w:p>
          <w:p w:rsidR="00090292" w:rsidRDefault="00090292" w:rsidP="00090292">
            <w:pPr>
              <w:pStyle w:val="Rfrentieltableau"/>
              <w:numPr>
                <w:ilvl w:val="0"/>
                <w:numId w:val="2"/>
              </w:numPr>
              <w:rPr>
                <w:rFonts w:ascii="Arial" w:hAnsi="Arial" w:cs="Arial"/>
              </w:rPr>
            </w:pPr>
            <w:r>
              <w:rPr>
                <w:rFonts w:ascii="Arial" w:hAnsi="Arial" w:cs="Arial"/>
              </w:rPr>
              <w:t>développer les territoires à énergie positive</w:t>
            </w:r>
          </w:p>
          <w:p w:rsidR="00090292" w:rsidRDefault="00090292" w:rsidP="00090292">
            <w:pPr>
              <w:pStyle w:val="Rfrentieltableau"/>
              <w:numPr>
                <w:ilvl w:val="0"/>
                <w:numId w:val="2"/>
              </w:numPr>
              <w:rPr>
                <w:rFonts w:ascii="Arial" w:hAnsi="Arial" w:cs="Arial"/>
              </w:rPr>
            </w:pPr>
            <w:r>
              <w:rPr>
                <w:rFonts w:ascii="Arial" w:hAnsi="Arial" w:cs="Arial"/>
              </w:rPr>
              <w:t>réduire l’empreinte environnementale du numérique</w:t>
            </w:r>
          </w:p>
          <w:p w:rsidR="00090292" w:rsidRDefault="00090292" w:rsidP="00090292">
            <w:pPr>
              <w:pStyle w:val="Rfrentieltableau"/>
              <w:numPr>
                <w:ilvl w:val="0"/>
                <w:numId w:val="2"/>
              </w:numPr>
              <w:rPr>
                <w:rFonts w:ascii="Arial" w:hAnsi="Arial" w:cs="Arial"/>
              </w:rPr>
            </w:pPr>
            <w:r>
              <w:rPr>
                <w:rFonts w:ascii="Arial" w:hAnsi="Arial" w:cs="Arial"/>
              </w:rPr>
              <w:t>favoriser la biodiversité pour adapter le territoire au changement climatique</w:t>
            </w:r>
          </w:p>
          <w:p w:rsidR="00090292" w:rsidRDefault="00090292" w:rsidP="00090292">
            <w:pPr>
              <w:pStyle w:val="Rfrentieltableau"/>
              <w:numPr>
                <w:ilvl w:val="0"/>
                <w:numId w:val="2"/>
              </w:numPr>
              <w:rPr>
                <w:rFonts w:ascii="Arial" w:hAnsi="Arial" w:cs="Arial"/>
              </w:rPr>
            </w:pPr>
            <w:r>
              <w:rPr>
                <w:rFonts w:ascii="Arial" w:hAnsi="Arial" w:cs="Arial"/>
              </w:rPr>
              <w:t>limiter les émissions de gaz à effet de serre</w:t>
            </w:r>
          </w:p>
          <w:p w:rsidR="00090292" w:rsidRDefault="00090292" w:rsidP="00090292">
            <w:pPr>
              <w:pStyle w:val="Rfrentieltableau"/>
              <w:numPr>
                <w:ilvl w:val="0"/>
                <w:numId w:val="2"/>
              </w:numPr>
              <w:rPr>
                <w:rFonts w:ascii="Arial" w:hAnsi="Arial" w:cs="Arial"/>
              </w:rPr>
            </w:pPr>
            <w:r>
              <w:rPr>
                <w:rFonts w:ascii="Arial" w:hAnsi="Arial" w:cs="Arial"/>
              </w:rPr>
              <w:t>anticiper les impacts du changement climatique</w:t>
            </w: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szCs w:val="16"/>
              </w:rPr>
            </w:pPr>
            <w:r w:rsidRPr="00013D0A">
              <w:rPr>
                <w:rFonts w:ascii="Arial" w:eastAsia="Arial" w:hAnsi="Arial" w:cs="Arial"/>
                <w:b/>
                <w:bCs/>
                <w:sz w:val="16"/>
                <w:szCs w:val="16"/>
              </w:rPr>
              <w:t>Oui, à compléter</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szCs w:val="16"/>
              </w:rPr>
            </w:pP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L’ensemble des thématiques est évoqué mais le nombre d’actions opérationnelles préconisées est assez limité.</w:t>
            </w:r>
          </w:p>
          <w:p w:rsidR="00090292" w:rsidRPr="00013D0A" w:rsidRDefault="00090292" w:rsidP="001F5489">
            <w:pPr>
              <w:pStyle w:val="docy"/>
              <w:spacing w:before="0" w:beforeAutospacing="0" w:after="0" w:afterAutospacing="0"/>
              <w:jc w:val="both"/>
              <w:rPr>
                <w:rFonts w:ascii="Arial" w:hAnsi="Arial" w:cs="Arial"/>
                <w:sz w:val="16"/>
                <w:szCs w:val="16"/>
              </w:rPr>
            </w:pPr>
            <w:r w:rsidRPr="00013D0A">
              <w:rPr>
                <w:rFonts w:ascii="Arial" w:hAnsi="Arial" w:cs="Arial"/>
                <w:color w:val="000000"/>
                <w:sz w:val="16"/>
                <w:szCs w:val="16"/>
              </w:rPr>
              <w:t>Par ailleurs, les actions à mener ne sont pas définies précisément et ne sont pas chiffrées.</w:t>
            </w:r>
          </w:p>
          <w:p w:rsidR="00090292" w:rsidRPr="00013D0A" w:rsidRDefault="00090292" w:rsidP="001F5489">
            <w:pPr>
              <w:pStyle w:val="NormalWeb"/>
              <w:spacing w:before="0" w:beforeAutospacing="0" w:after="0"/>
              <w:jc w:val="both"/>
              <w:rPr>
                <w:rFonts w:ascii="Arial" w:hAnsi="Arial" w:cs="Arial"/>
                <w:sz w:val="16"/>
                <w:szCs w:val="16"/>
              </w:rPr>
            </w:pPr>
            <w:r w:rsidRPr="00013D0A">
              <w:rPr>
                <w:rFonts w:ascii="Arial" w:hAnsi="Arial" w:cs="Arial"/>
                <w:color w:val="000000"/>
                <w:sz w:val="16"/>
                <w:szCs w:val="16"/>
              </w:rPr>
              <w:t>Elles restent, en général, assez modestes et sont peu contraignantes et faciles à mettre en œuvre.</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Concernant les enjeux liés à la qualité de la construction, le plan d’actions prend bien en compte les thématiques d’amélioration de l’efficacité énergétique, d’augmentation de la production d’énergie renouvelable et de limitation des émissions de GES.</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 xml:space="preserve">Voir les </w:t>
            </w:r>
            <w:r>
              <w:rPr>
                <w:rFonts w:ascii="Arial" w:eastAsia="Arial" w:hAnsi="Arial" w:cs="Arial"/>
                <w:sz w:val="16"/>
                <w:szCs w:val="16"/>
              </w:rPr>
              <w:t>orientations stratégiques</w:t>
            </w:r>
            <w:r w:rsidRPr="00013D0A">
              <w:rPr>
                <w:rFonts w:ascii="Arial" w:eastAsia="Arial" w:hAnsi="Arial" w:cs="Arial"/>
                <w:sz w:val="16"/>
                <w:szCs w:val="16"/>
              </w:rPr>
              <w:t xml:space="preserve"> ci-dessous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szCs w:val="16"/>
              </w:rPr>
            </w:pPr>
            <w:r w:rsidRPr="00013D0A">
              <w:rPr>
                <w:rFonts w:ascii="Arial" w:eastAsia="Arial" w:hAnsi="Arial" w:cs="Arial"/>
                <w:sz w:val="16"/>
                <w:szCs w:val="16"/>
              </w:rPr>
              <w:t>1. « Aménager durablement le territoire » avec comme action opérationnelle « Améliorer la qualité énergétique du parc de logements existant »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2. Le développement des réseaux pourrait être travaillé dans un prochain exercice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 xml:space="preserve">3.Les actions en lien avec le développement de la production d’énergie renouvelable sont présentées dans </w:t>
            </w:r>
            <w:r>
              <w:rPr>
                <w:rFonts w:ascii="Arial" w:eastAsia="Arial" w:hAnsi="Arial" w:cs="Arial"/>
                <w:sz w:val="16"/>
                <w:szCs w:val="16"/>
              </w:rPr>
              <w:t xml:space="preserve">trois </w:t>
            </w:r>
            <w:r w:rsidRPr="00013D0A">
              <w:rPr>
                <w:rFonts w:ascii="Arial" w:eastAsia="Arial" w:hAnsi="Arial" w:cs="Arial"/>
                <w:sz w:val="16"/>
                <w:szCs w:val="16"/>
              </w:rPr>
              <w:t xml:space="preserve">actions opérationnelles (7,8 et 9) : </w:t>
            </w:r>
            <w:r>
              <w:rPr>
                <w:rFonts w:ascii="Arial" w:eastAsia="Arial" w:hAnsi="Arial" w:cs="Arial"/>
                <w:sz w:val="16"/>
                <w:szCs w:val="16"/>
              </w:rPr>
              <w:t>une</w:t>
            </w:r>
            <w:r w:rsidRPr="00013D0A">
              <w:rPr>
                <w:rFonts w:ascii="Arial" w:eastAsia="Arial" w:hAnsi="Arial" w:cs="Arial"/>
                <w:sz w:val="16"/>
                <w:szCs w:val="16"/>
              </w:rPr>
              <w:t xml:space="preserve"> sur la filière biomasse, </w:t>
            </w:r>
            <w:r>
              <w:rPr>
                <w:rFonts w:ascii="Arial" w:eastAsia="Arial" w:hAnsi="Arial" w:cs="Arial"/>
                <w:sz w:val="16"/>
                <w:szCs w:val="16"/>
              </w:rPr>
              <w:t>une</w:t>
            </w:r>
            <w:r w:rsidRPr="00013D0A">
              <w:rPr>
                <w:rFonts w:ascii="Arial" w:eastAsia="Arial" w:hAnsi="Arial" w:cs="Arial"/>
                <w:sz w:val="16"/>
                <w:szCs w:val="16"/>
              </w:rPr>
              <w:t xml:space="preserve"> sur le solaire et </w:t>
            </w:r>
            <w:r>
              <w:rPr>
                <w:rFonts w:ascii="Arial" w:eastAsia="Arial" w:hAnsi="Arial" w:cs="Arial"/>
                <w:sz w:val="16"/>
                <w:szCs w:val="16"/>
              </w:rPr>
              <w:t>une</w:t>
            </w:r>
            <w:r w:rsidRPr="00013D0A">
              <w:rPr>
                <w:rFonts w:ascii="Arial" w:eastAsia="Arial" w:hAnsi="Arial" w:cs="Arial"/>
                <w:sz w:val="16"/>
                <w:szCs w:val="16"/>
              </w:rPr>
              <w:t xml:space="preserve"> sur les autres énergies. Ces actions sont dans l’orientation stratégique 4 : « investir dans les énergies renouvelables et inciter les porteurs de projets ». Concernant l’action sur le solaire, l’idée de travailler sur l’accompagnement des collectivités avec l’exercice de planification des zones d’accélération est intéressante. Cependant ces zones ne présentent qu’une volonté politique d’implantation ainsi qu’un signal aux développeurs. Il serait intéressant de </w:t>
            </w:r>
            <w:r w:rsidRPr="00013D0A">
              <w:rPr>
                <w:rFonts w:ascii="Arial" w:eastAsia="Arial" w:hAnsi="Arial" w:cs="Arial"/>
                <w:sz w:val="16"/>
                <w:szCs w:val="16"/>
              </w:rPr>
              <w:lastRenderedPageBreak/>
              <w:t xml:space="preserve">proposer des actions permettant de dynamiser une filière peu développée sur le territoire avec pourtant un potentiel important. L’action opérationnelle 9 sur les autres </w:t>
            </w:r>
            <w:proofErr w:type="spellStart"/>
            <w:r w:rsidRPr="00013D0A">
              <w:rPr>
                <w:rFonts w:ascii="Arial" w:eastAsia="Arial" w:hAnsi="Arial" w:cs="Arial"/>
                <w:sz w:val="16"/>
                <w:szCs w:val="16"/>
              </w:rPr>
              <w:t>EnR</w:t>
            </w:r>
            <w:proofErr w:type="spellEnd"/>
            <w:r w:rsidRPr="00013D0A">
              <w:rPr>
                <w:rFonts w:ascii="Arial" w:eastAsia="Arial" w:hAnsi="Arial" w:cs="Arial"/>
                <w:sz w:val="16"/>
                <w:szCs w:val="16"/>
              </w:rPr>
              <w:t xml:space="preserve"> est également intéressante notamment sur la géothermie comme une alternative dans les projets communaux et intercommunaux. Cette action rentre pleinement dans l’esprit du développement d’un mix énergétique varié ;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4. Le potentiel de récupération n’est pas encore exploré ;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5. Le développement du stockage pourra être travaillé lors d’un prochain exercice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6. « Améliorer la qualité de l'air » </w:t>
            </w:r>
            <w:r w:rsidRPr="00013D0A">
              <w:rPr>
                <w:rFonts w:ascii="Arial" w:hAnsi="Arial" w:cs="Arial"/>
                <w:sz w:val="16"/>
                <w:szCs w:val="16"/>
              </w:rPr>
              <w:t>;</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013D0A">
              <w:rPr>
                <w:rFonts w:ascii="Arial" w:eastAsia="Arial" w:hAnsi="Arial" w:cs="Arial"/>
                <w:sz w:val="16"/>
                <w:szCs w:val="16"/>
              </w:rPr>
              <w:t>7</w:t>
            </w:r>
            <w:r>
              <w:rPr>
                <w:rFonts w:ascii="Arial" w:eastAsia="Arial" w:hAnsi="Arial" w:cs="Arial"/>
                <w:sz w:val="16"/>
                <w:szCs w:val="16"/>
              </w:rPr>
              <w:t>.</w:t>
            </w:r>
            <w:r w:rsidRPr="00013D0A">
              <w:rPr>
                <w:rFonts w:ascii="Arial" w:eastAsia="Arial" w:hAnsi="Arial" w:cs="Arial"/>
                <w:sz w:val="16"/>
                <w:szCs w:val="16"/>
              </w:rPr>
              <w:t xml:space="preserve"> « Accompagner les projets communaux » ;</w:t>
            </w:r>
          </w:p>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szCs w:val="16"/>
              </w:rPr>
            </w:pPr>
            <w:r w:rsidRPr="00013D0A">
              <w:rPr>
                <w:rFonts w:ascii="Arial" w:eastAsia="Arial" w:hAnsi="Arial" w:cs="Arial"/>
                <w:sz w:val="16"/>
                <w:szCs w:val="16"/>
              </w:rPr>
              <w:t>8</w:t>
            </w:r>
            <w:r>
              <w:rPr>
                <w:rFonts w:ascii="Arial" w:eastAsia="Arial" w:hAnsi="Arial" w:cs="Arial"/>
                <w:sz w:val="16"/>
                <w:szCs w:val="16"/>
              </w:rPr>
              <w:t>.</w:t>
            </w:r>
            <w:r w:rsidRPr="00013D0A">
              <w:rPr>
                <w:rFonts w:ascii="Arial" w:eastAsia="Arial" w:hAnsi="Arial" w:cs="Arial"/>
                <w:sz w:val="16"/>
                <w:szCs w:val="16"/>
              </w:rPr>
              <w:t xml:space="preserve"> « Renforcer l'exemplarité de la collectivité » avec notamment comme action opérationnelle « Maîtriser l’énergie (patrimoine intercommunal).</w:t>
            </w:r>
          </w:p>
          <w:p w:rsidR="00090292" w:rsidRPr="00013D0A" w:rsidRDefault="00090292" w:rsidP="001F5489">
            <w:pPr>
              <w:pStyle w:val="TableContents"/>
              <w:jc w:val="both"/>
              <w:rPr>
                <w:rFonts w:ascii="Arial" w:hAnsi="Arial" w:cs="Arial"/>
                <w:color w:val="auto"/>
                <w:sz w:val="16"/>
                <w:szCs w:val="16"/>
              </w:rPr>
            </w:pPr>
          </w:p>
        </w:tc>
        <w:tc>
          <w:tcPr>
            <w:tcW w:w="3619" w:type="dxa"/>
            <w:tcBorders>
              <w:left w:val="single" w:sz="2" w:space="0" w:color="000000"/>
              <w:bottom w:val="single" w:sz="2" w:space="0" w:color="000000"/>
              <w:right w:val="single" w:sz="2" w:space="0" w:color="000000"/>
            </w:tcBorders>
          </w:tcPr>
          <w:p w:rsidR="00090292" w:rsidRPr="00013D0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szCs w:val="16"/>
              </w:rPr>
            </w:pPr>
            <w:r w:rsidRPr="00804D0A">
              <w:rPr>
                <w:rFonts w:ascii="Arial" w:eastAsia="Arial" w:hAnsi="Arial" w:cs="Arial"/>
                <w:b/>
                <w:bCs/>
                <w:sz w:val="16"/>
              </w:rPr>
              <w:lastRenderedPageBreak/>
              <w:t>Les fiches actions ont été précisées sur les moyens et le calendrier</w:t>
            </w:r>
          </w:p>
        </w:tc>
      </w:tr>
      <w:tr w:rsidR="00090292" w:rsidTr="001F5489">
        <w:tc>
          <w:tcPr>
            <w:tcW w:w="51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C02</w:t>
            </w:r>
          </w:p>
        </w:tc>
        <w:tc>
          <w:tcPr>
            <w:tcW w:w="218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Le programme d’actions est-il réaliste et cohérent avec le diagnostic et la stratégie territoriale, (cf. B03) ?</w:t>
            </w:r>
          </w:p>
        </w:tc>
        <w:tc>
          <w:tcPr>
            <w:tcW w:w="460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27" w:tooltip="https://www.legifrance.gouv.fr/affichCodeArticle.do?idArticle=LEGIARTI000032792860&amp;amp;amp;cidTexte=LEGITEXT000006074220" w:history="1">
              <w:r>
                <w:rPr>
                  <w:rStyle w:val="Internetlink1"/>
                  <w:rFonts w:ascii="Arial" w:hAnsi="Arial" w:cs="Arial"/>
                </w:rPr>
                <w:t>CE R229-51</w:t>
              </w:r>
            </w:hyperlink>
            <w:r>
              <w:rPr>
                <w:rFonts w:ascii="Arial" w:hAnsi="Arial" w:cs="Arial"/>
              </w:rPr>
              <w:t>III</w:t>
            </w:r>
          </w:p>
          <w:p w:rsidR="00090292" w:rsidRDefault="00090292" w:rsidP="001F5489">
            <w:pPr>
              <w:pStyle w:val="Rfrentieltableau"/>
              <w:rPr>
                <w:rFonts w:ascii="Arial" w:hAnsi="Arial" w:cs="Arial"/>
              </w:rPr>
            </w:pPr>
            <w:r>
              <w:rPr>
                <w:rFonts w:ascii="Arial" w:hAnsi="Arial" w:cs="Arial"/>
              </w:rPr>
              <w:t>Le plan d’action permet-il de répondre au niveau d’ambition défini à travers les objectifs stratégiques et opérationnels ?</w:t>
            </w:r>
          </w:p>
          <w:p w:rsidR="00090292" w:rsidRDefault="00090292" w:rsidP="001F5489">
            <w:pPr>
              <w:pStyle w:val="Rfrentieltableau"/>
              <w:rPr>
                <w:rFonts w:ascii="Arial" w:hAnsi="Arial" w:cs="Arial"/>
              </w:rPr>
            </w:pPr>
            <w:r>
              <w:rPr>
                <w:rFonts w:ascii="Arial" w:hAnsi="Arial" w:cs="Arial"/>
              </w:rPr>
              <w:t xml:space="preserve"> Les actions sont-elles portées par les acteurs les plus pertinents ?</w:t>
            </w:r>
          </w:p>
          <w:p w:rsidR="00090292" w:rsidRDefault="00090292" w:rsidP="001F5489">
            <w:pPr>
              <w:pStyle w:val="Rfrentieltableau"/>
              <w:rPr>
                <w:rFonts w:ascii="Arial" w:hAnsi="Arial" w:cs="Arial"/>
              </w:rPr>
            </w:pPr>
            <w:r>
              <w:rPr>
                <w:rFonts w:ascii="Arial" w:hAnsi="Arial" w:cs="Arial"/>
              </w:rPr>
              <w:t xml:space="preserve"> </w:t>
            </w:r>
          </w:p>
          <w:p w:rsidR="00090292" w:rsidRDefault="00090292" w:rsidP="001F5489">
            <w:pPr>
              <w:pStyle w:val="Rfrentieltableau"/>
              <w:rPr>
                <w:rFonts w:ascii="Arial" w:hAnsi="Arial" w:cs="Arial"/>
              </w:rPr>
            </w:pPr>
            <w:r>
              <w:rPr>
                <w:rFonts w:ascii="Arial" w:hAnsi="Arial" w:cs="Arial"/>
              </w:rPr>
              <w:t>Concernant le réalisme du plan d’action, les actions sont-elles adaptées à la capacité technique et financière de leurs porteurs ?</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b/>
              </w:rPr>
              <w:t>Pour les principales actions </w:t>
            </w:r>
            <w:r>
              <w:rPr>
                <w:rFonts w:ascii="Arial" w:hAnsi="Arial" w:cs="Arial"/>
              </w:rPr>
              <w:t>: il précise les moyens, les publics concernés, les partenariats souhaités et les résultats attendus.</w:t>
            </w: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rPr>
            </w:pPr>
            <w:r w:rsidRPr="00EE1846">
              <w:rPr>
                <w:rFonts w:ascii="Arial" w:eastAsia="Arial" w:hAnsi="Arial" w:cs="Arial"/>
                <w:b/>
                <w:bCs/>
                <w:sz w:val="16"/>
              </w:rPr>
              <w:t>A compléter</w:t>
            </w:r>
            <w:r>
              <w:rPr>
                <w:rFonts w:ascii="Arial" w:eastAsia="Arial" w:hAnsi="Arial" w:cs="Arial"/>
                <w:b/>
                <w:bCs/>
                <w:sz w:val="16"/>
              </w:rPr>
              <w:t xml:space="preserve"> </w:t>
            </w:r>
            <w:r>
              <w:rPr>
                <w:rFonts w:ascii="Arial" w:hAnsi="Arial" w:cs="Arial"/>
                <w:sz w:val="16"/>
                <w:szCs w:val="16"/>
              </w:rPr>
              <w:t>pour les actions principales, en particulier sur la rénovation énergétique des bâtiments et les mobilités.</w:t>
            </w:r>
          </w:p>
          <w:p w:rsidR="00090292" w:rsidRDefault="00090292" w:rsidP="001F5489">
            <w:pPr>
              <w:pStyle w:val="NormalWeb"/>
              <w:spacing w:before="0" w:beforeAutospacing="0" w:after="0"/>
              <w:jc w:val="both"/>
            </w:pPr>
            <w:r>
              <w:t> </w:t>
            </w:r>
          </w:p>
          <w:p w:rsidR="00090292" w:rsidRDefault="00090292" w:rsidP="001F5489">
            <w:pPr>
              <w:pStyle w:val="NormalWeb"/>
              <w:spacing w:before="0" w:beforeAutospacing="0" w:after="0"/>
              <w:jc w:val="both"/>
            </w:pPr>
            <w:r>
              <w:rPr>
                <w:rFonts w:ascii="Arial" w:hAnsi="Arial" w:cs="Arial"/>
                <w:color w:val="000000"/>
                <w:sz w:val="16"/>
                <w:szCs w:val="16"/>
              </w:rPr>
              <w:t>Les fiches actions ne sont pas chiffrées ni en moyens humains, ni en coûts.</w:t>
            </w:r>
          </w:p>
          <w:p w:rsidR="00090292" w:rsidRDefault="00090292" w:rsidP="001F5489">
            <w:pPr>
              <w:pStyle w:val="NormalWeb"/>
              <w:spacing w:before="0" w:beforeAutospacing="0" w:after="0"/>
              <w:jc w:val="both"/>
            </w:pPr>
            <w:r>
              <w:rPr>
                <w:rFonts w:ascii="Arial" w:hAnsi="Arial" w:cs="Arial"/>
                <w:color w:val="000000"/>
                <w:sz w:val="16"/>
                <w:szCs w:val="16"/>
              </w:rPr>
              <w:t>Même si la collectivité est modeste, les fiches doivent être complétées pour que les actions à mener puissent être priorisées et budgétées pour une mise en œuvre concrète. Sans ces éléments il n’est pas possible d’analyser le réalisme du plan.</w:t>
            </w:r>
          </w:p>
          <w:p w:rsidR="00090292" w:rsidRDefault="00090292" w:rsidP="001F5489">
            <w:pPr>
              <w:pStyle w:val="NormalWeb"/>
              <w:spacing w:before="0" w:beforeAutospacing="0" w:after="0"/>
              <w:jc w:val="both"/>
              <w:rPr>
                <w:rFonts w:ascii="Arial" w:hAnsi="Arial" w:cs="Arial"/>
                <w:b/>
                <w:bCs/>
                <w:sz w:val="16"/>
                <w:szCs w:val="16"/>
              </w:rPr>
            </w:pPr>
            <w:r>
              <w:t> </w:t>
            </w:r>
          </w:p>
        </w:tc>
        <w:tc>
          <w:tcPr>
            <w:tcW w:w="3619" w:type="dxa"/>
            <w:tcBorders>
              <w:left w:val="single" w:sz="2" w:space="0" w:color="000000"/>
              <w:bottom w:val="single" w:sz="2" w:space="0" w:color="000000"/>
              <w:right w:val="single" w:sz="2" w:space="0" w:color="000000"/>
            </w:tcBorders>
          </w:tcPr>
          <w:p w:rsidR="00090292" w:rsidRPr="00EE1846"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804D0A">
              <w:rPr>
                <w:rFonts w:ascii="Arial" w:eastAsia="Arial" w:hAnsi="Arial" w:cs="Arial"/>
                <w:b/>
                <w:bCs/>
                <w:sz w:val="16"/>
              </w:rPr>
              <w:t>Les fiches actions ont été précisées sur les moyens et le calendrier</w:t>
            </w:r>
          </w:p>
        </w:tc>
      </w:tr>
      <w:tr w:rsidR="00090292" w:rsidTr="001F5489">
        <w:tc>
          <w:tcPr>
            <w:tcW w:w="51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C03</w:t>
            </w:r>
          </w:p>
        </w:tc>
        <w:tc>
          <w:tcPr>
            <w:tcW w:w="218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Le programme intègre-t-il des actions portées par des acteurs socio-économiques ?</w:t>
            </w:r>
          </w:p>
          <w:p w:rsidR="00090292" w:rsidRDefault="00090292" w:rsidP="001F5489">
            <w:pPr>
              <w:pStyle w:val="Question"/>
              <w:rPr>
                <w:rFonts w:ascii="Arial" w:hAnsi="Arial" w:cs="Arial"/>
                <w:sz w:val="18"/>
                <w:szCs w:val="18"/>
              </w:rPr>
            </w:pPr>
            <w:r>
              <w:rPr>
                <w:rFonts w:ascii="Arial" w:hAnsi="Arial" w:cs="Arial"/>
                <w:sz w:val="18"/>
                <w:szCs w:val="18"/>
              </w:rPr>
              <w:t>Des projets fédérateurs sont-ils identifiés ?</w:t>
            </w:r>
          </w:p>
        </w:tc>
        <w:tc>
          <w:tcPr>
            <w:tcW w:w="460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28" w:tooltip="https://www.legifrance.gouv.fr/affichCodeArticle.do?idArticle=LEGIARTI000032792860&amp;amp;amp;cidTexte=LEGITEXT000006074220" w:history="1">
              <w:r>
                <w:rPr>
                  <w:rStyle w:val="Internetlink1"/>
                  <w:rFonts w:ascii="Arial" w:hAnsi="Arial" w:cs="Arial"/>
                </w:rPr>
                <w:t>CE R229-51</w:t>
              </w:r>
            </w:hyperlink>
            <w:r>
              <w:rPr>
                <w:rFonts w:ascii="Arial" w:hAnsi="Arial" w:cs="Arial"/>
              </w:rPr>
              <w:t>III</w:t>
            </w:r>
          </w:p>
          <w:p w:rsidR="00090292" w:rsidRDefault="00090292" w:rsidP="001F5489">
            <w:pPr>
              <w:pStyle w:val="Rfrentieltableau"/>
              <w:rPr>
                <w:rFonts w:ascii="Arial" w:hAnsi="Arial" w:cs="Arial"/>
              </w:rPr>
            </w:pPr>
            <w:r>
              <w:rPr>
                <w:rFonts w:ascii="Arial" w:hAnsi="Arial" w:cs="Arial"/>
              </w:rPr>
              <w:t>Le programme d'actions définit des actions à mettre en œuvre par les collectivités territoriales concernées et l'ensemble des acteurs socio-économiques, y compris les actions de communication, de sensibilisation et d'animation en direction des différents publics et acteurs concernés.</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921655">
              <w:rPr>
                <w:rFonts w:ascii="Arial" w:eastAsia="Arial" w:hAnsi="Arial" w:cs="Arial"/>
                <w:b/>
                <w:bCs/>
                <w:sz w:val="16"/>
              </w:rPr>
              <w:t xml:space="preserve">Oui, </w:t>
            </w:r>
          </w:p>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Pr="00921655" w:rsidRDefault="00090292" w:rsidP="001F5489">
            <w:pPr>
              <w:pBdr>
                <w:top w:val="none" w:sz="4" w:space="0" w:color="000000"/>
                <w:left w:val="none" w:sz="4" w:space="0" w:color="000000"/>
                <w:bottom w:val="none" w:sz="4" w:space="0" w:color="000000"/>
                <w:right w:val="none" w:sz="4" w:space="0" w:color="000000"/>
              </w:pBdr>
              <w:jc w:val="both"/>
            </w:pPr>
            <w:r w:rsidRPr="00921655">
              <w:rPr>
                <w:rFonts w:ascii="Arial" w:eastAsia="Arial" w:hAnsi="Arial" w:cs="Arial"/>
                <w:sz w:val="16"/>
              </w:rPr>
              <w:t>Des actions de communication sont prévues notamment sur la thématique de la rénovation énergétique, les alternatives à la voiture</w:t>
            </w:r>
            <w:r>
              <w:rPr>
                <w:rFonts w:ascii="Arial" w:eastAsia="Arial" w:hAnsi="Arial" w:cs="Arial"/>
                <w:sz w:val="16"/>
              </w:rPr>
              <w:t>, etc.</w:t>
            </w:r>
          </w:p>
          <w:p w:rsidR="00090292" w:rsidRPr="00921655" w:rsidRDefault="00090292" w:rsidP="001F5489">
            <w:pPr>
              <w:pBdr>
                <w:top w:val="none" w:sz="4" w:space="0" w:color="000000"/>
                <w:left w:val="none" w:sz="4" w:space="0" w:color="000000"/>
                <w:bottom w:val="none" w:sz="4" w:space="0" w:color="000000"/>
                <w:right w:val="none" w:sz="4" w:space="0" w:color="000000"/>
              </w:pBdr>
              <w:jc w:val="both"/>
            </w:pPr>
            <w:r w:rsidRPr="00921655">
              <w:rPr>
                <w:rFonts w:ascii="Arial" w:eastAsia="Arial" w:hAnsi="Arial" w:cs="Arial"/>
                <w:sz w:val="16"/>
              </w:rPr>
              <w:lastRenderedPageBreak/>
              <w:t>Concernant les enjeux liés à la qualité de la construction</w:t>
            </w:r>
            <w:r>
              <w:rPr>
                <w:rFonts w:ascii="Arial" w:eastAsia="Arial" w:hAnsi="Arial" w:cs="Arial"/>
                <w:sz w:val="16"/>
              </w:rPr>
              <w:t xml:space="preserve">, </w:t>
            </w:r>
            <w:r w:rsidRPr="00921655">
              <w:rPr>
                <w:rFonts w:ascii="Arial" w:eastAsia="Arial" w:hAnsi="Arial" w:cs="Arial"/>
                <w:sz w:val="16"/>
              </w:rPr>
              <w:t>le PCAET a pour ambition d’intégrer des actions portées par des acteurs divers (bailleurs sociaux – parcs privés – acteurs socio-économiques tels que</w:t>
            </w:r>
            <w:r>
              <w:rPr>
                <w:rFonts w:ascii="Arial" w:eastAsia="Arial" w:hAnsi="Arial" w:cs="Arial"/>
                <w:sz w:val="16"/>
              </w:rPr>
              <w:t xml:space="preserve"> </w:t>
            </w:r>
            <w:r w:rsidRPr="00921655">
              <w:rPr>
                <w:rFonts w:ascii="Arial" w:eastAsia="Arial" w:hAnsi="Arial" w:cs="Arial"/>
                <w:sz w:val="16"/>
              </w:rPr>
              <w:t>PME</w:t>
            </w:r>
            <w:r>
              <w:rPr>
                <w:rFonts w:ascii="Arial" w:eastAsia="Arial" w:hAnsi="Arial" w:cs="Arial"/>
                <w:sz w:val="16"/>
              </w:rPr>
              <w:t xml:space="preserve"> </w:t>
            </w:r>
            <w:r w:rsidRPr="00921655">
              <w:rPr>
                <w:rFonts w:ascii="Arial" w:eastAsia="Arial" w:hAnsi="Arial" w:cs="Arial"/>
                <w:sz w:val="16"/>
              </w:rPr>
              <w:t>/</w:t>
            </w:r>
            <w:r>
              <w:rPr>
                <w:rFonts w:ascii="Arial" w:eastAsia="Arial" w:hAnsi="Arial" w:cs="Arial"/>
                <w:sz w:val="16"/>
              </w:rPr>
              <w:t xml:space="preserve"> </w:t>
            </w:r>
            <w:r w:rsidRPr="00921655">
              <w:rPr>
                <w:rFonts w:ascii="Arial" w:eastAsia="Arial" w:hAnsi="Arial" w:cs="Arial"/>
                <w:sz w:val="16"/>
              </w:rPr>
              <w:t>PMI</w:t>
            </w:r>
            <w:r>
              <w:rPr>
                <w:rFonts w:ascii="Arial" w:eastAsia="Arial" w:hAnsi="Arial" w:cs="Arial"/>
                <w:sz w:val="16"/>
              </w:rPr>
              <w:t xml:space="preserve"> </w:t>
            </w:r>
            <w:r w:rsidRPr="00921655">
              <w:rPr>
                <w:rFonts w:ascii="Arial" w:eastAsia="Arial" w:hAnsi="Arial" w:cs="Arial"/>
                <w:sz w:val="16"/>
              </w:rPr>
              <w:t>/</w:t>
            </w:r>
            <w:r>
              <w:rPr>
                <w:rFonts w:ascii="Arial" w:eastAsia="Arial" w:hAnsi="Arial" w:cs="Arial"/>
                <w:sz w:val="16"/>
              </w:rPr>
              <w:t xml:space="preserve"> </w:t>
            </w:r>
            <w:r w:rsidRPr="00921655">
              <w:rPr>
                <w:rFonts w:ascii="Arial" w:eastAsia="Arial" w:hAnsi="Arial" w:cs="Arial"/>
                <w:sz w:val="16"/>
              </w:rPr>
              <w:t>TPE</w:t>
            </w:r>
            <w:r>
              <w:rPr>
                <w:rFonts w:ascii="Arial" w:eastAsia="Arial" w:hAnsi="Arial" w:cs="Arial"/>
                <w:sz w:val="16"/>
              </w:rPr>
              <w:t xml:space="preserve"> </w:t>
            </w:r>
            <w:r w:rsidRPr="00921655">
              <w:rPr>
                <w:rFonts w:ascii="Arial" w:eastAsia="Arial" w:hAnsi="Arial" w:cs="Arial"/>
                <w:sz w:val="16"/>
              </w:rPr>
              <w:t>/</w:t>
            </w:r>
            <w:r>
              <w:rPr>
                <w:rFonts w:ascii="Arial" w:eastAsia="Arial" w:hAnsi="Arial" w:cs="Arial"/>
                <w:sz w:val="16"/>
              </w:rPr>
              <w:t xml:space="preserve"> </w:t>
            </w:r>
            <w:r w:rsidRPr="00921655">
              <w:rPr>
                <w:rFonts w:ascii="Arial" w:eastAsia="Arial" w:hAnsi="Arial" w:cs="Arial"/>
                <w:sz w:val="16"/>
              </w:rPr>
              <w:t>Artisans</w:t>
            </w:r>
            <w:r>
              <w:rPr>
                <w:rFonts w:ascii="Arial" w:eastAsia="Arial" w:hAnsi="Arial" w:cs="Arial"/>
                <w:sz w:val="16"/>
              </w:rPr>
              <w:t xml:space="preserve"> </w:t>
            </w:r>
            <w:r w:rsidRPr="00921655">
              <w:rPr>
                <w:rFonts w:ascii="Arial" w:eastAsia="Arial" w:hAnsi="Arial" w:cs="Arial"/>
                <w:sz w:val="16"/>
              </w:rPr>
              <w:t>/</w:t>
            </w:r>
            <w:r>
              <w:rPr>
                <w:rFonts w:ascii="Arial" w:eastAsia="Arial" w:hAnsi="Arial" w:cs="Arial"/>
                <w:sz w:val="16"/>
              </w:rPr>
              <w:t xml:space="preserve"> </w:t>
            </w:r>
            <w:r w:rsidRPr="00921655">
              <w:rPr>
                <w:rFonts w:ascii="Arial" w:eastAsia="Arial" w:hAnsi="Arial" w:cs="Arial"/>
                <w:sz w:val="16"/>
              </w:rPr>
              <w:t>Association d’entreprises</w:t>
            </w:r>
            <w:r>
              <w:rPr>
                <w:rFonts w:ascii="Arial" w:eastAsia="Arial" w:hAnsi="Arial" w:cs="Arial"/>
                <w:sz w:val="16"/>
              </w:rPr>
              <w:t xml:space="preserve"> / </w:t>
            </w:r>
            <w:r w:rsidRPr="00921655">
              <w:rPr>
                <w:rFonts w:ascii="Arial" w:eastAsia="Arial" w:hAnsi="Arial" w:cs="Arial"/>
                <w:sz w:val="16"/>
              </w:rPr>
              <w:t>Collectivité</w:t>
            </w:r>
            <w:r>
              <w:rPr>
                <w:rFonts w:ascii="Arial" w:eastAsia="Arial" w:hAnsi="Arial" w:cs="Arial"/>
                <w:sz w:val="16"/>
              </w:rPr>
              <w:t>s, etc.</w:t>
            </w:r>
            <w:r w:rsidRPr="00921655">
              <w:rPr>
                <w:rFonts w:ascii="Arial" w:eastAsia="Arial" w:hAnsi="Arial" w:cs="Arial"/>
                <w:sz w:val="16"/>
              </w:rPr>
              <w:t>) et de porter des projets fédérateurs</w:t>
            </w:r>
            <w:r>
              <w:rPr>
                <w:rFonts w:ascii="Arial" w:eastAsia="Arial" w:hAnsi="Arial" w:cs="Arial"/>
                <w:sz w:val="16"/>
              </w:rPr>
              <w:t xml:space="preserve"> comme p</w:t>
            </w:r>
            <w:r w:rsidRPr="00921655">
              <w:rPr>
                <w:rFonts w:ascii="Arial" w:eastAsia="Arial" w:hAnsi="Arial" w:cs="Arial"/>
                <w:sz w:val="16"/>
              </w:rPr>
              <w:t>ar exemple :</w:t>
            </w:r>
          </w:p>
          <w:p w:rsidR="00090292" w:rsidRPr="00921655" w:rsidRDefault="00090292" w:rsidP="001F5489">
            <w:pPr>
              <w:pBdr>
                <w:top w:val="none" w:sz="4" w:space="0" w:color="000000"/>
                <w:left w:val="none" w:sz="4" w:space="0" w:color="000000"/>
                <w:bottom w:val="none" w:sz="4" w:space="0" w:color="000000"/>
                <w:right w:val="none" w:sz="4" w:space="0" w:color="000000"/>
              </w:pBdr>
              <w:jc w:val="both"/>
            </w:pPr>
            <w:r w:rsidRPr="00921655">
              <w:rPr>
                <w:rFonts w:ascii="Arial" w:eastAsia="Arial" w:hAnsi="Arial" w:cs="Arial"/>
                <w:sz w:val="16"/>
              </w:rPr>
              <w:t>- La CC CVV a pour objet d’associer les communes au sein d’un espace de solidarité en vue de la mise en œuvre d’un projet commun de développement et d’aménagement du territoire.</w:t>
            </w:r>
          </w:p>
          <w:p w:rsidR="00090292" w:rsidRPr="00921655" w:rsidRDefault="00090292" w:rsidP="001F5489">
            <w:pPr>
              <w:pBdr>
                <w:top w:val="none" w:sz="4" w:space="0" w:color="000000"/>
                <w:left w:val="none" w:sz="4" w:space="0" w:color="000000"/>
                <w:bottom w:val="none" w:sz="4" w:space="0" w:color="000000"/>
                <w:right w:val="none" w:sz="4" w:space="0" w:color="000000"/>
              </w:pBdr>
              <w:jc w:val="both"/>
            </w:pPr>
            <w:r w:rsidRPr="00921655">
              <w:rPr>
                <w:rFonts w:ascii="Arial" w:eastAsia="Arial" w:hAnsi="Arial" w:cs="Arial"/>
                <w:sz w:val="16"/>
              </w:rPr>
              <w:t>- Définir une stratégie partenariale d'accompagnement sur les enjeux de la maîtrise de l’énergie et des émissions de gaz à effet de serre avec les</w:t>
            </w:r>
            <w:r w:rsidRPr="00921655">
              <w:rPr>
                <w:sz w:val="16"/>
              </w:rPr>
              <w:t xml:space="preserve"> </w:t>
            </w:r>
            <w:r w:rsidRPr="00921655">
              <w:rPr>
                <w:rFonts w:ascii="Arial" w:eastAsia="Arial" w:hAnsi="Arial" w:cs="Arial"/>
                <w:sz w:val="16"/>
              </w:rPr>
              <w:t>TPE / PME / PMI / artisans.</w:t>
            </w:r>
          </w:p>
          <w:p w:rsidR="00090292" w:rsidRPr="00921655" w:rsidRDefault="00090292" w:rsidP="001F5489">
            <w:pPr>
              <w:pStyle w:val="TableContents"/>
              <w:jc w:val="both"/>
              <w:rPr>
                <w:rFonts w:ascii="Arial" w:hAnsi="Arial" w:cs="Arial"/>
                <w:color w:val="auto"/>
                <w:sz w:val="16"/>
                <w:szCs w:val="16"/>
              </w:rPr>
            </w:pPr>
          </w:p>
        </w:tc>
        <w:tc>
          <w:tcPr>
            <w:tcW w:w="3619" w:type="dxa"/>
            <w:tcBorders>
              <w:left w:val="single" w:sz="2" w:space="0" w:color="000000"/>
              <w:bottom w:val="single" w:sz="2" w:space="0" w:color="000000"/>
              <w:right w:val="single" w:sz="2" w:space="0" w:color="000000"/>
            </w:tcBorders>
          </w:tcPr>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tc>
      </w:tr>
      <w:tr w:rsidR="00090292" w:rsidTr="001F5489">
        <w:tc>
          <w:tcPr>
            <w:tcW w:w="51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C04</w:t>
            </w:r>
          </w:p>
        </w:tc>
        <w:tc>
          <w:tcPr>
            <w:tcW w:w="218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 xml:space="preserve">Les compétences spécifiques du porteur </w:t>
            </w:r>
            <w:proofErr w:type="spellStart"/>
            <w:r>
              <w:rPr>
                <w:rFonts w:ascii="Arial" w:hAnsi="Arial" w:cs="Arial"/>
                <w:sz w:val="18"/>
                <w:szCs w:val="18"/>
              </w:rPr>
              <w:t>ont-elles</w:t>
            </w:r>
            <w:proofErr w:type="spellEnd"/>
            <w:r>
              <w:rPr>
                <w:rFonts w:ascii="Arial" w:hAnsi="Arial" w:cs="Arial"/>
                <w:sz w:val="18"/>
                <w:szCs w:val="18"/>
              </w:rPr>
              <w:t xml:space="preserve"> fait l’objet des développements réglementaires nécessaires ?</w:t>
            </w:r>
          </w:p>
        </w:tc>
        <w:tc>
          <w:tcPr>
            <w:tcW w:w="460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eastAsia="Arial" w:hAnsi="Arial" w:cs="Arial"/>
              </w:rPr>
            </w:pPr>
            <w:r>
              <w:rPr>
                <w:rFonts w:ascii="Arial" w:eastAsia="Arial" w:hAnsi="Arial" w:cs="Arial"/>
              </w:rPr>
              <w:t xml:space="preserve">Selon </w:t>
            </w:r>
            <w:hyperlink r:id="rId29" w:tooltip="http://www.legifrance.gouv.fr/WAspad/UnArticleDeCode?code=CENVIROM.rcv&amp;amp;amp;art=L229-26" w:history="1">
              <w:r>
                <w:rPr>
                  <w:rStyle w:val="Internetlink1"/>
                  <w:rFonts w:ascii="Arial" w:eastAsia="Arial" w:hAnsi="Arial" w:cs="Arial"/>
                </w:rPr>
                <w:t>CE L</w:t>
              </w:r>
            </w:hyperlink>
            <w:hyperlink r:id="rId30" w:tooltip="http://www.legifrance.gouv.fr/WAspad/UnArticleDeCode?code=CENVIROM.rcv&amp;amp;amp;art=L229-26" w:history="1">
              <w:r>
                <w:rPr>
                  <w:rStyle w:val="Internetlink1"/>
                  <w:rFonts w:ascii="Arial" w:eastAsia="Arial" w:hAnsi="Arial" w:cs="Arial"/>
                </w:rPr>
                <w:t>229-26</w:t>
              </w:r>
            </w:hyperlink>
            <w:r>
              <w:rPr>
                <w:rFonts w:ascii="Arial" w:eastAsia="Arial" w:hAnsi="Arial" w:cs="Arial"/>
              </w:rPr>
              <w:t xml:space="preserve">II. 2° et </w:t>
            </w:r>
            <w:hyperlink r:id="rId31" w:tooltip="https://www.legifrance.gouv.fr/affichCodeArticle.do?idArticle=LEGIARTI000032792860&amp;amp;amp;cidTexte=LEGITEXT000006074220" w:history="1">
              <w:r>
                <w:rPr>
                  <w:rStyle w:val="Internetlink1"/>
                  <w:rFonts w:ascii="Arial" w:eastAsia="Arial" w:hAnsi="Arial" w:cs="Arial"/>
                </w:rPr>
                <w:t>CE R229-51</w:t>
              </w:r>
            </w:hyperlink>
            <w:r>
              <w:rPr>
                <w:rFonts w:ascii="Arial" w:eastAsia="Arial" w:hAnsi="Arial" w:cs="Arial"/>
              </w:rPr>
              <w:t>III.</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r>
              <w:rPr>
                <w:rFonts w:ascii="Arial" w:eastAsia="Arial" w:hAnsi="Arial" w:cs="Arial"/>
                <w:color w:val="00000A"/>
                <w:sz w:val="16"/>
              </w:rPr>
              <w:t xml:space="preserve">Obligatoire pour tous les PCAET : Un volet spécifique à la maîtrise de la </w:t>
            </w:r>
            <w:r>
              <w:rPr>
                <w:rFonts w:ascii="Arial" w:eastAsia="Arial" w:hAnsi="Arial" w:cs="Arial"/>
                <w:b/>
                <w:color w:val="00000A"/>
                <w:sz w:val="16"/>
              </w:rPr>
              <w:t xml:space="preserve">consommation énergétique de l'éclairage public </w:t>
            </w:r>
            <w:r>
              <w:rPr>
                <w:rFonts w:ascii="Arial" w:eastAsia="Arial" w:hAnsi="Arial" w:cs="Arial"/>
                <w:color w:val="00000A"/>
                <w:sz w:val="16"/>
              </w:rPr>
              <w:t>et de ses nuisances lumineuses dans le programme d’actions des PCAET.</w:t>
            </w:r>
          </w:p>
          <w:p w:rsidR="00090292" w:rsidRDefault="00090292" w:rsidP="001F5489">
            <w:pPr>
              <w:pStyle w:val="Paragraphedeliste"/>
              <w:pBdr>
                <w:top w:val="none" w:sz="4" w:space="0" w:color="000000"/>
                <w:left w:val="none" w:sz="4" w:space="0" w:color="000000"/>
                <w:bottom w:val="none" w:sz="4" w:space="0" w:color="000000"/>
                <w:right w:val="none" w:sz="4" w:space="0" w:color="000000"/>
              </w:pBdr>
              <w:ind w:left="227"/>
              <w:jc w:val="both"/>
              <w:rPr>
                <w:rFonts w:ascii="Arial" w:eastAsia="Arial" w:hAnsi="Arial" w:cs="Arial"/>
                <w:sz w:val="16"/>
              </w:rPr>
            </w:pPr>
          </w:p>
          <w:p w:rsidR="00090292" w:rsidRDefault="00090292" w:rsidP="001F5489">
            <w:pPr>
              <w:pStyle w:val="Rfrentieltableau"/>
              <w:jc w:val="both"/>
              <w:rPr>
                <w:rFonts w:ascii="Arial" w:eastAsia="Arial" w:hAnsi="Arial" w:cs="Arial"/>
              </w:rPr>
            </w:pPr>
            <w:r>
              <w:rPr>
                <w:rFonts w:ascii="Arial" w:eastAsia="Arial" w:hAnsi="Arial" w:cs="Arial"/>
              </w:rPr>
              <w:t xml:space="preserve">Les EPCI exerçant les compétences en matière d'aménagement, de soutien aux actions de maîtrise de la demande d'énergie ou de réduction des émissions polluantes ou de gaz à effet de serre, peuvent : </w:t>
            </w:r>
          </w:p>
          <w:p w:rsidR="00090292" w:rsidRDefault="00090292" w:rsidP="001F5489">
            <w:pPr>
              <w:pStyle w:val="Rfrentieltableau"/>
              <w:jc w:val="both"/>
              <w:rPr>
                <w:rFonts w:ascii="Arial" w:eastAsia="Arial" w:hAnsi="Arial" w:cs="Arial"/>
              </w:rPr>
            </w:pPr>
          </w:p>
          <w:p w:rsidR="00090292" w:rsidRDefault="00090292" w:rsidP="001F5489">
            <w:pPr>
              <w:pStyle w:val="Rfrentieltableau"/>
              <w:ind w:left="227"/>
              <w:jc w:val="center"/>
              <w:rPr>
                <w:rFonts w:ascii="Arial" w:eastAsia="Arial" w:hAnsi="Arial" w:cs="Arial"/>
              </w:rPr>
            </w:pPr>
            <w:r>
              <w:rPr>
                <w:rFonts w:ascii="Arial" w:eastAsia="Arial" w:hAnsi="Arial" w:cs="Arial"/>
              </w:rPr>
              <w:t xml:space="preserve">Selon  l'article </w:t>
            </w:r>
            <w:r>
              <w:rPr>
                <w:rFonts w:ascii="Arial" w:eastAsia="Arial" w:hAnsi="Arial" w:cs="Arial"/>
                <w:b/>
              </w:rPr>
              <w:t xml:space="preserve"> </w:t>
            </w:r>
            <w:hyperlink r:id="rId32" w:tooltip="https://www.legifrance.gouv.fr/affichCodeArticle.do?cidTexte=LEGITEXT000006070633&amp;amp;amp;idArticle=LEGIARTI000022476362&amp;amp;amp;dateTexte=&amp;amp;amp;categorieLien=cid" w:history="1">
              <w:r>
                <w:rPr>
                  <w:rStyle w:val="Internetlink1"/>
                  <w:rFonts w:ascii="Arial" w:eastAsia="Arial" w:hAnsi="Arial" w:cs="Arial"/>
                </w:rPr>
                <w:t>L2224-37</w:t>
              </w:r>
            </w:hyperlink>
            <w:r>
              <w:rPr>
                <w:rStyle w:val="Internetlink1"/>
                <w:rFonts w:ascii="Arial" w:eastAsia="Arial" w:hAnsi="Arial" w:cs="Arial"/>
              </w:rPr>
              <w:t xml:space="preserve"> du CGCT</w:t>
            </w:r>
          </w:p>
          <w:p w:rsidR="00090292" w:rsidRDefault="00090292" w:rsidP="001F5489">
            <w:pPr>
              <w:pStyle w:val="Rfrentieltableau"/>
              <w:rPr>
                <w:rFonts w:ascii="Arial" w:eastAsia="Arial" w:hAnsi="Arial" w:cs="Arial"/>
              </w:rPr>
            </w:pPr>
            <w:r>
              <w:rPr>
                <w:rFonts w:ascii="Arial" w:eastAsia="Arial" w:hAnsi="Arial" w:cs="Arial"/>
              </w:rPr>
              <w:t>Créer et entretenir des infrastructures de charge nécessaires à l’usage de véhicules électriques ou hybrides rechargeables ou de navires à quai, ainsi que des points de ravitaillement en gaz ou en hydrogène et élaborer un schéma directeur de développement des infrastructures de recharge ouverte au public pour les véhicules électriques (IRVE) et les véhicules hybrides rechargeables dans le cadre prévu à l'article L.  353-5 du code de l'énergie.</w:t>
            </w:r>
          </w:p>
          <w:p w:rsidR="00090292" w:rsidRDefault="00090292" w:rsidP="001F5489">
            <w:pPr>
              <w:pStyle w:val="Rfrentieltableau"/>
              <w:ind w:left="227"/>
              <w:jc w:val="center"/>
              <w:rPr>
                <w:rFonts w:ascii="Arial" w:eastAsia="Arial" w:hAnsi="Arial" w:cs="Arial"/>
              </w:rPr>
            </w:pPr>
          </w:p>
          <w:p w:rsidR="00090292" w:rsidRDefault="00090292" w:rsidP="001F5489">
            <w:pPr>
              <w:pStyle w:val="Rfrentieltableau"/>
              <w:ind w:left="227"/>
              <w:jc w:val="center"/>
              <w:rPr>
                <w:rFonts w:ascii="Arial" w:eastAsia="Arial" w:hAnsi="Arial" w:cs="Arial"/>
              </w:rPr>
            </w:pPr>
            <w:r>
              <w:rPr>
                <w:rFonts w:ascii="Arial" w:eastAsia="Arial" w:hAnsi="Arial" w:cs="Arial"/>
              </w:rPr>
              <w:t xml:space="preserve">Selon l’article </w:t>
            </w:r>
            <w:hyperlink r:id="rId33" w:tooltip="https://www.legifrance.gouv.fr/affichCodeArticle.do?cidTexte=LEGITEXT000006070633&amp;amp;amp;idArticle=LEGIARTI000031057490&amp;amp;amp;dateTexte=&amp;amp;amp;categorieLien=cid" w:history="1">
              <w:r>
                <w:rPr>
                  <w:rStyle w:val="Internetlink1"/>
                  <w:rFonts w:ascii="Arial" w:eastAsia="Arial" w:hAnsi="Arial" w:cs="Arial"/>
                </w:rPr>
                <w:t>L2224-38</w:t>
              </w:r>
            </w:hyperlink>
            <w:r>
              <w:rPr>
                <w:rStyle w:val="Internetlink1"/>
                <w:rFonts w:ascii="Arial" w:eastAsia="Arial" w:hAnsi="Arial" w:cs="Arial"/>
              </w:rPr>
              <w:t xml:space="preserve"> du CGCT</w:t>
            </w:r>
          </w:p>
          <w:p w:rsidR="00090292" w:rsidRDefault="00090292" w:rsidP="001F5489">
            <w:pPr>
              <w:pStyle w:val="Rfrentieltableau"/>
              <w:rPr>
                <w:rFonts w:ascii="Arial" w:eastAsia="Arial" w:hAnsi="Arial" w:cs="Arial"/>
              </w:rPr>
            </w:pPr>
            <w:r>
              <w:rPr>
                <w:rFonts w:ascii="Arial" w:eastAsia="Arial" w:hAnsi="Arial" w:cs="Arial"/>
              </w:rPr>
              <w:t>Le programme d'actions comprend la réalisation d’un schéma directeur de réseau de chaleur ou de froid à partir d’</w:t>
            </w:r>
            <w:proofErr w:type="spellStart"/>
            <w:r>
              <w:rPr>
                <w:rFonts w:ascii="Arial" w:eastAsia="Arial" w:hAnsi="Arial" w:cs="Arial"/>
              </w:rPr>
              <w:t>EnR</w:t>
            </w:r>
            <w:proofErr w:type="spellEnd"/>
            <w:r>
              <w:rPr>
                <w:rFonts w:ascii="Arial" w:eastAsia="Arial" w:hAnsi="Arial" w:cs="Arial"/>
              </w:rPr>
              <w:t xml:space="preserve"> &amp; R.</w:t>
            </w:r>
          </w:p>
          <w:p w:rsidR="00090292" w:rsidRDefault="00090292" w:rsidP="001F5489">
            <w:pPr>
              <w:pStyle w:val="Rfrentieltableau"/>
              <w:rPr>
                <w:rFonts w:ascii="Arial" w:eastAsia="Arial" w:hAnsi="Arial" w:cs="Arial"/>
              </w:rPr>
            </w:pPr>
          </w:p>
          <w:p w:rsidR="00090292" w:rsidRDefault="00090292" w:rsidP="001F5489">
            <w:pPr>
              <w:pStyle w:val="Rfrentieltableau"/>
              <w:rPr>
                <w:rFonts w:ascii="Arial" w:hAnsi="Arial" w:cs="Arial"/>
                <w:b/>
              </w:rPr>
            </w:pPr>
            <w:r>
              <w:rPr>
                <w:rFonts w:ascii="Arial" w:hAnsi="Arial" w:cs="Arial"/>
                <w:b/>
                <w:i/>
              </w:rPr>
              <w:t>Indications de la communauté de travail régionale </w:t>
            </w:r>
            <w:r>
              <w:rPr>
                <w:rFonts w:ascii="Arial" w:hAnsi="Arial" w:cs="Arial"/>
                <w:b/>
              </w:rPr>
              <w:t>:</w:t>
            </w:r>
          </w:p>
          <w:p w:rsidR="00090292" w:rsidRDefault="00090292" w:rsidP="001F5489">
            <w:pPr>
              <w:pStyle w:val="TableContents"/>
              <w:rPr>
                <w:rFonts w:ascii="Arial" w:hAnsi="Arial" w:cs="Arial"/>
                <w:sz w:val="16"/>
                <w:szCs w:val="16"/>
              </w:rPr>
            </w:pPr>
            <w:r>
              <w:rPr>
                <w:rFonts w:ascii="Arial" w:hAnsi="Arial" w:cs="Arial"/>
                <w:sz w:val="16"/>
                <w:szCs w:val="16"/>
              </w:rPr>
              <w:t xml:space="preserve">Des compétences spécifiques de l’EPCI peuvent être vérifiées sur la base nationale sur l’intercommunalité </w:t>
            </w:r>
            <w:r>
              <w:rPr>
                <w:rFonts w:ascii="Arial" w:hAnsi="Arial" w:cs="Arial"/>
                <w:sz w:val="16"/>
                <w:szCs w:val="16"/>
              </w:rPr>
              <w:lastRenderedPageBreak/>
              <w:t>(</w:t>
            </w:r>
            <w:hyperlink r:id="rId34" w:tooltip="https://www.banatic.interieur.gouv.fr" w:history="1">
              <w:r>
                <w:rPr>
                  <w:rStyle w:val="Lienhypertexte"/>
                  <w:rFonts w:ascii="Arial" w:hAnsi="Arial" w:cs="Arial"/>
                  <w:sz w:val="16"/>
                  <w:szCs w:val="16"/>
                </w:rPr>
                <w:t>https://www.banatic.interieur.gouv.fr</w:t>
              </w:r>
            </w:hyperlink>
            <w:r>
              <w:rPr>
                <w:rFonts w:ascii="Arial" w:hAnsi="Arial" w:cs="Arial"/>
                <w:sz w:val="16"/>
                <w:szCs w:val="16"/>
              </w:rPr>
              <w:t>) en particulier les codifications des compétences suivantes :</w:t>
            </w:r>
          </w:p>
          <w:p w:rsidR="00090292" w:rsidRDefault="00090292" w:rsidP="001F5489">
            <w:pPr>
              <w:pStyle w:val="TableContents"/>
              <w:rPr>
                <w:rFonts w:ascii="Arial" w:hAnsi="Arial" w:cs="Arial"/>
                <w:sz w:val="16"/>
                <w:szCs w:val="16"/>
              </w:rPr>
            </w:pPr>
          </w:p>
          <w:p w:rsidR="00090292" w:rsidRDefault="00090292" w:rsidP="001F5489">
            <w:pPr>
              <w:pStyle w:val="TableContents"/>
              <w:numPr>
                <w:ilvl w:val="0"/>
                <w:numId w:val="10"/>
              </w:numPr>
              <w:rPr>
                <w:rFonts w:ascii="Arial" w:hAnsi="Arial" w:cs="Arial"/>
                <w:sz w:val="16"/>
                <w:szCs w:val="16"/>
              </w:rPr>
            </w:pPr>
            <w:r>
              <w:rPr>
                <w:rFonts w:ascii="Arial" w:hAnsi="Arial" w:cs="Arial"/>
                <w:sz w:val="16"/>
                <w:szCs w:val="16"/>
              </w:rPr>
              <w:t>C1550 « Création et entretien des infrastructures de charge nécessaires à l'usage des véhicules électriques ou hybrides rechargeables, en application de l'article L. 224-37 du CGCT ».</w:t>
            </w:r>
          </w:p>
          <w:p w:rsidR="00090292" w:rsidRDefault="00090292" w:rsidP="001F5489">
            <w:pPr>
              <w:pStyle w:val="TableContents"/>
              <w:rPr>
                <w:rFonts w:ascii="Arial" w:hAnsi="Arial" w:cs="Arial"/>
                <w:sz w:val="16"/>
                <w:szCs w:val="16"/>
              </w:rPr>
            </w:pPr>
          </w:p>
          <w:p w:rsidR="00090292" w:rsidRDefault="00090292" w:rsidP="001F5489">
            <w:pPr>
              <w:pStyle w:val="Rfrentieltableau"/>
              <w:numPr>
                <w:ilvl w:val="0"/>
                <w:numId w:val="10"/>
              </w:numPr>
              <w:rPr>
                <w:rFonts w:ascii="Arial" w:eastAsia="Arial" w:hAnsi="Arial" w:cs="Arial"/>
              </w:rPr>
            </w:pPr>
            <w:r>
              <w:rPr>
                <w:rFonts w:ascii="Arial" w:hAnsi="Arial" w:cs="Arial"/>
                <w:szCs w:val="16"/>
              </w:rPr>
              <w:t>C1020 « Création, aménagement, entretien et gestion des réseaux de chaleur ou de froid urbains »</w:t>
            </w: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921655">
              <w:rPr>
                <w:rFonts w:ascii="Arial" w:eastAsia="Arial" w:hAnsi="Arial" w:cs="Arial"/>
                <w:b/>
                <w:bCs/>
                <w:sz w:val="16"/>
              </w:rPr>
              <w:lastRenderedPageBreak/>
              <w:t>Oui, à compléter</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Le plan ne comporte pas de volet spécifique dédié à la maîtrise de la consommation énergétique liée à l’éclairage public.</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Un SDIRVE, qui couvre l’ensemble du territoire meusien, a été approuvé en 2023, la collectivité doit s’appuyer sur ce document pour répondre à ses obligations réglementaires. Une fiche action est dédiée au développement des bornes de recharge.</w:t>
            </w:r>
          </w:p>
          <w:p w:rsidR="00090292" w:rsidRDefault="00090292" w:rsidP="001F5489">
            <w:pPr>
              <w:pStyle w:val="TableContents"/>
              <w:jc w:val="both"/>
              <w:rPr>
                <w:rFonts w:ascii="Arial" w:hAnsi="Arial" w:cs="Arial"/>
                <w:sz w:val="16"/>
                <w:szCs w:val="16"/>
              </w:rPr>
            </w:pPr>
          </w:p>
        </w:tc>
        <w:tc>
          <w:tcPr>
            <w:tcW w:w="3619" w:type="dxa"/>
            <w:tcBorders>
              <w:left w:val="single" w:sz="2" w:space="0" w:color="000000"/>
              <w:bottom w:val="single" w:sz="2" w:space="0" w:color="000000"/>
              <w:right w:val="single" w:sz="2" w:space="0" w:color="000000"/>
            </w:tcBorders>
          </w:tcPr>
          <w:p w:rsidR="00090292" w:rsidRPr="00921655"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 xml:space="preserve">Ajout du </w:t>
            </w:r>
            <w:r w:rsidRPr="003C457B">
              <w:rPr>
                <w:rFonts w:ascii="Arial" w:eastAsia="Arial" w:hAnsi="Arial" w:cs="Arial"/>
                <w:b/>
                <w:bCs/>
                <w:sz w:val="16"/>
              </w:rPr>
              <w:t>SDIRVE dans la partie des potentiels de développement du réseau des bornes de recharge</w:t>
            </w:r>
          </w:p>
        </w:tc>
      </w:tr>
      <w:tr w:rsidR="00090292" w:rsidTr="001F5489">
        <w:tc>
          <w:tcPr>
            <w:tcW w:w="51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C05</w:t>
            </w:r>
          </w:p>
        </w:tc>
        <w:tc>
          <w:tcPr>
            <w:tcW w:w="2183"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Le volet Air est-il articulé avec le PPA (en cas d’intersection avec une zone PPA) ?</w:t>
            </w:r>
          </w:p>
        </w:tc>
        <w:tc>
          <w:tcPr>
            <w:tcW w:w="460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35" w:tooltip="https://www.legifrance.gouv.fr/affichCodeArticle.do?idArticle=LEGIARTI000032792860&amp;amp;amp;cidTexte=LEGITEXT000006074220" w:history="1">
              <w:r>
                <w:rPr>
                  <w:rStyle w:val="Internetlink1"/>
                  <w:rFonts w:ascii="Arial" w:hAnsi="Arial" w:cs="Arial"/>
                </w:rPr>
                <w:t>CE R229-51</w:t>
              </w:r>
            </w:hyperlink>
            <w:r>
              <w:rPr>
                <w:rFonts w:ascii="Arial" w:hAnsi="Arial" w:cs="Arial"/>
              </w:rPr>
              <w:t>III.</w:t>
            </w:r>
          </w:p>
          <w:p w:rsidR="00090292" w:rsidRDefault="00090292" w:rsidP="001F5489">
            <w:pPr>
              <w:pStyle w:val="Rfrentieltableau"/>
              <w:rPr>
                <w:rFonts w:ascii="Arial" w:hAnsi="Arial" w:cs="Arial"/>
              </w:rPr>
            </w:pPr>
            <w:r>
              <w:rPr>
                <w:rFonts w:ascii="Arial" w:hAnsi="Arial" w:cs="Arial"/>
              </w:rPr>
              <w:t xml:space="preserve">Si intersection avec une </w:t>
            </w:r>
            <w:r>
              <w:rPr>
                <w:rFonts w:ascii="Arial" w:hAnsi="Arial" w:cs="Arial"/>
                <w:b/>
              </w:rPr>
              <w:t>zone PPA</w:t>
            </w:r>
            <w:r>
              <w:rPr>
                <w:rFonts w:ascii="Arial" w:hAnsi="Arial" w:cs="Arial"/>
              </w:rPr>
              <w:t>, le PCAET définit le programme des actions permettant, au regard des normes, de prévenir ou de réduire les émissions de polluants atmosphériques (en cohérence avec ses objectifs compatibles et articulés avec ceux du PPA cf. B02)</w:t>
            </w:r>
          </w:p>
          <w:p w:rsidR="00090292" w:rsidRDefault="00090292" w:rsidP="001F5489">
            <w:pPr>
              <w:pStyle w:val="Rfrentieltableau"/>
              <w:rPr>
                <w:rFonts w:ascii="Arial" w:hAnsi="Arial" w:cs="Arial"/>
              </w:rPr>
            </w:pPr>
          </w:p>
          <w:p w:rsidR="00090292" w:rsidRDefault="00090292" w:rsidP="001F5489">
            <w:pPr>
              <w:pStyle w:val="Rfrentieltableau"/>
              <w:rPr>
                <w:rFonts w:ascii="Arial" w:hAnsi="Arial" w:cs="Arial"/>
              </w:rPr>
            </w:pPr>
            <w:r>
              <w:rPr>
                <w:rFonts w:ascii="Arial" w:hAnsi="Arial" w:cs="Arial"/>
              </w:rPr>
              <w:t>Un traitement est attendu sur l’ensemble de ces points, à court terme :</w:t>
            </w:r>
          </w:p>
          <w:p w:rsidR="00090292" w:rsidRDefault="00090292" w:rsidP="001F5489">
            <w:pPr>
              <w:pStyle w:val="Rfrentieltableau"/>
              <w:numPr>
                <w:ilvl w:val="0"/>
                <w:numId w:val="8"/>
              </w:numPr>
              <w:rPr>
                <w:rFonts w:ascii="Arial" w:hAnsi="Arial" w:cs="Arial"/>
              </w:rPr>
            </w:pPr>
            <w:r>
              <w:rPr>
                <w:rFonts w:ascii="Arial" w:hAnsi="Arial" w:cs="Arial"/>
              </w:rPr>
              <w:t>sortir de la motorisation thermique, en commençant par le diesel ;</w:t>
            </w:r>
          </w:p>
          <w:p w:rsidR="00090292" w:rsidRDefault="00090292" w:rsidP="001F5489">
            <w:pPr>
              <w:pStyle w:val="Rfrentieltableau"/>
              <w:numPr>
                <w:ilvl w:val="0"/>
                <w:numId w:val="8"/>
              </w:numPr>
              <w:rPr>
                <w:rFonts w:ascii="Arial" w:hAnsi="Arial" w:cs="Arial"/>
              </w:rPr>
            </w:pPr>
            <w:r>
              <w:rPr>
                <w:rFonts w:ascii="Arial" w:hAnsi="Arial" w:cs="Arial"/>
              </w:rPr>
              <w:t>supprimer les foyers ouverts et renouveler les foyers fermés anciens (&lt;=2002) ;</w:t>
            </w:r>
          </w:p>
          <w:p w:rsidR="00090292" w:rsidRDefault="00090292" w:rsidP="001F5489">
            <w:pPr>
              <w:pStyle w:val="Rfrentieltableau"/>
              <w:numPr>
                <w:ilvl w:val="0"/>
                <w:numId w:val="8"/>
              </w:numPr>
              <w:rPr>
                <w:rFonts w:ascii="Arial" w:hAnsi="Arial" w:cs="Arial"/>
              </w:rPr>
            </w:pPr>
            <w:r>
              <w:rPr>
                <w:rFonts w:ascii="Arial" w:hAnsi="Arial" w:cs="Arial"/>
              </w:rPr>
              <w:t>réduire l’exposition des populations sensibles (établissement de soins et d’accueil d’enfants), comme règles des documents de planification ;</w:t>
            </w:r>
          </w:p>
          <w:p w:rsidR="00090292" w:rsidRDefault="00090292" w:rsidP="001F5489">
            <w:pPr>
              <w:pStyle w:val="Rfrentieltableau"/>
              <w:numPr>
                <w:ilvl w:val="0"/>
                <w:numId w:val="8"/>
              </w:numPr>
              <w:rPr>
                <w:rFonts w:ascii="Arial" w:hAnsi="Arial" w:cs="Arial"/>
              </w:rPr>
            </w:pPr>
            <w:r>
              <w:rPr>
                <w:rFonts w:ascii="Arial" w:hAnsi="Arial" w:cs="Arial"/>
              </w:rPr>
              <w:t>réduire les émissions d’ammoniac de l’agriculture ?</w:t>
            </w:r>
          </w:p>
          <w:p w:rsidR="00090292" w:rsidRDefault="00090292" w:rsidP="001F5489">
            <w:pPr>
              <w:pStyle w:val="Rfrentieltableau"/>
              <w:rPr>
                <w:rFonts w:ascii="Arial" w:hAnsi="Arial" w:cs="Arial"/>
              </w:rPr>
            </w:pPr>
          </w:p>
        </w:tc>
        <w:tc>
          <w:tcPr>
            <w:tcW w:w="3619"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both"/>
              <w:rPr>
                <w:rFonts w:ascii="Arial" w:hAnsi="Arial" w:cs="Arial"/>
                <w:sz w:val="16"/>
                <w:szCs w:val="16"/>
              </w:rPr>
            </w:pPr>
            <w:r>
              <w:rPr>
                <w:rFonts w:ascii="Arial" w:hAnsi="Arial" w:cs="Arial"/>
                <w:sz w:val="16"/>
                <w:szCs w:val="16"/>
              </w:rPr>
              <w:t>EPCI non concerné</w:t>
            </w:r>
          </w:p>
        </w:tc>
        <w:tc>
          <w:tcPr>
            <w:tcW w:w="3619" w:type="dxa"/>
            <w:tcBorders>
              <w:left w:val="single" w:sz="2" w:space="0" w:color="000000"/>
              <w:bottom w:val="single" w:sz="2" w:space="0" w:color="000000"/>
              <w:right w:val="single" w:sz="2" w:space="0" w:color="000000"/>
            </w:tcBorders>
          </w:tcPr>
          <w:p w:rsidR="00090292" w:rsidRDefault="00090292" w:rsidP="001F5489">
            <w:pPr>
              <w:pStyle w:val="TableContents"/>
              <w:jc w:val="both"/>
              <w:rPr>
                <w:rFonts w:ascii="Arial" w:hAnsi="Arial" w:cs="Arial"/>
                <w:sz w:val="16"/>
                <w:szCs w:val="16"/>
              </w:rPr>
            </w:pPr>
          </w:p>
        </w:tc>
      </w:tr>
      <w:tr w:rsidR="00090292" w:rsidTr="001F5489">
        <w:trPr>
          <w:trHeight w:val="230"/>
        </w:trPr>
        <w:tc>
          <w:tcPr>
            <w:tcW w:w="510"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C06</w:t>
            </w:r>
          </w:p>
        </w:tc>
        <w:tc>
          <w:tcPr>
            <w:tcW w:w="2183"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Le volet Air tient-il compte de l’évolution réglementaire ?</w:t>
            </w:r>
          </w:p>
        </w:tc>
        <w:tc>
          <w:tcPr>
            <w:tcW w:w="4601"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spacing w:after="142"/>
              <w:jc w:val="center"/>
              <w:rPr>
                <w:rFonts w:ascii="Arial" w:eastAsia="Arial" w:hAnsi="Arial" w:cs="Arial"/>
                <w:sz w:val="16"/>
                <w:szCs w:val="16"/>
              </w:rPr>
            </w:pPr>
            <w:r>
              <w:rPr>
                <w:rFonts w:ascii="Arial" w:eastAsia="Arial" w:hAnsi="Arial" w:cs="Arial"/>
                <w:sz w:val="16"/>
                <w:szCs w:val="16"/>
              </w:rPr>
              <w:t xml:space="preserve">Selon </w:t>
            </w:r>
            <w:hyperlink r:id="rId36" w:tooltip="https://www.legifrance.gouv.fr/codes/article_lc/LEGIARTI000043974865" w:history="1">
              <w:r>
                <w:rPr>
                  <w:rFonts w:ascii="Arial" w:hAnsi="Arial" w:cs="Arial"/>
                  <w:sz w:val="16"/>
                  <w:u w:val="single"/>
                </w:rPr>
                <w:t>CE L</w:t>
              </w:r>
            </w:hyperlink>
            <w:hyperlink r:id="rId37" w:tooltip="http://www.legifrance.gouv.fr/WAspad/UnArticleDeCode?code=CENVIROM.rcv&amp;amp;amp;art=L229-26" w:history="1">
              <w:r>
                <w:rPr>
                  <w:rFonts w:ascii="Arial" w:hAnsi="Arial" w:cs="Arial"/>
                  <w:sz w:val="16"/>
                  <w:u w:val="single"/>
                </w:rPr>
                <w:t>229-26</w:t>
              </w:r>
            </w:hyperlink>
            <w:r>
              <w:rPr>
                <w:rFonts w:ascii="Arial" w:hAnsi="Arial" w:cs="Arial"/>
                <w:sz w:val="16"/>
                <w:u w:val="single"/>
              </w:rPr>
              <w:t>II.3°</w:t>
            </w:r>
          </w:p>
          <w:p w:rsidR="00090292" w:rsidRDefault="00090292" w:rsidP="001F5489">
            <w:pPr>
              <w:pBdr>
                <w:top w:val="none" w:sz="4" w:space="0" w:color="000000"/>
                <w:left w:val="none" w:sz="4" w:space="0" w:color="000000"/>
                <w:bottom w:val="none" w:sz="4" w:space="0" w:color="000000"/>
                <w:right w:val="none" w:sz="4" w:space="0" w:color="000000"/>
              </w:pBdr>
              <w:spacing w:before="240" w:after="142"/>
              <w:rPr>
                <w:rFonts w:ascii="Arial" w:eastAsia="Arial" w:hAnsi="Arial" w:cs="Arial"/>
                <w:sz w:val="16"/>
                <w:szCs w:val="16"/>
              </w:rPr>
            </w:pPr>
            <w:r>
              <w:rPr>
                <w:rFonts w:ascii="Arial" w:eastAsia="Arial" w:hAnsi="Arial" w:cs="Arial"/>
                <w:sz w:val="16"/>
                <w:szCs w:val="16"/>
              </w:rPr>
              <w:t>Pour les EPCI de plus de 100 000 habitants et EPCI de plus de 20 000 habitants en zone Plan de protection de l’atmosphère (PPA) :</w:t>
            </w:r>
          </w:p>
          <w:p w:rsidR="00090292" w:rsidRDefault="00090292" w:rsidP="001F5489">
            <w:pPr>
              <w:pStyle w:val="Paragraphedeliste"/>
              <w:numPr>
                <w:ilvl w:val="0"/>
                <w:numId w:val="6"/>
              </w:numPr>
              <w:pBdr>
                <w:top w:val="none" w:sz="4" w:space="0" w:color="000000"/>
                <w:left w:val="none" w:sz="4" w:space="0" w:color="000000"/>
                <w:bottom w:val="none" w:sz="4" w:space="0" w:color="000000"/>
                <w:right w:val="none" w:sz="4" w:space="0" w:color="000000"/>
              </w:pBdr>
              <w:spacing w:before="240" w:after="142"/>
              <w:rPr>
                <w:rFonts w:ascii="Arial" w:eastAsia="Arial" w:hAnsi="Arial" w:cs="Arial"/>
                <w:sz w:val="16"/>
                <w:szCs w:val="16"/>
              </w:rPr>
            </w:pPr>
            <w:r>
              <w:rPr>
                <w:rFonts w:ascii="Arial" w:eastAsia="Arial" w:hAnsi="Arial" w:cs="Arial"/>
                <w:sz w:val="16"/>
                <w:szCs w:val="16"/>
              </w:rPr>
              <w:t>un plan d’action air (renvoi ou extraction du volet air) doit permettre d’atteindre les objectifs du Plan de réduction des émissions de polluants et faire atmosphérique (</w:t>
            </w:r>
            <w:r>
              <w:rPr>
                <w:rFonts w:ascii="Arial" w:eastAsia="Arial" w:hAnsi="Arial" w:cs="Arial"/>
                <w:b/>
                <w:sz w:val="16"/>
                <w:szCs w:val="16"/>
              </w:rPr>
              <w:t>PREPA</w:t>
            </w:r>
            <w:r>
              <w:rPr>
                <w:rFonts w:ascii="Arial" w:eastAsia="Arial" w:hAnsi="Arial" w:cs="Arial"/>
                <w:sz w:val="16"/>
                <w:szCs w:val="16"/>
              </w:rPr>
              <w:t>), et faire l’objet d’une évaluation biennale ;</w:t>
            </w:r>
          </w:p>
          <w:p w:rsidR="00090292" w:rsidRDefault="00090292" w:rsidP="001F5489">
            <w:pPr>
              <w:pStyle w:val="Paragraphedeliste"/>
              <w:numPr>
                <w:ilvl w:val="0"/>
                <w:numId w:val="6"/>
              </w:numPr>
              <w:pBdr>
                <w:top w:val="none" w:sz="4" w:space="0" w:color="000000"/>
                <w:left w:val="none" w:sz="4" w:space="0" w:color="000000"/>
                <w:bottom w:val="none" w:sz="4" w:space="0" w:color="000000"/>
                <w:right w:val="none" w:sz="4" w:space="0" w:color="000000"/>
              </w:pBdr>
              <w:spacing w:before="240" w:after="142"/>
              <w:rPr>
                <w:rFonts w:ascii="Arial" w:eastAsia="Arial" w:hAnsi="Arial" w:cs="Arial"/>
                <w:sz w:val="16"/>
                <w:szCs w:val="16"/>
              </w:rPr>
            </w:pPr>
            <w:r>
              <w:rPr>
                <w:rFonts w:ascii="Arial" w:eastAsia="Arial" w:hAnsi="Arial" w:cs="Arial"/>
                <w:sz w:val="16"/>
                <w:szCs w:val="16"/>
              </w:rPr>
              <w:t xml:space="preserve">une étude d’opportunité </w:t>
            </w:r>
            <w:r>
              <w:rPr>
                <w:rFonts w:ascii="Arial" w:eastAsia="Arial" w:hAnsi="Arial" w:cs="Arial"/>
                <w:b/>
                <w:sz w:val="16"/>
                <w:szCs w:val="16"/>
              </w:rPr>
              <w:t>ZFE-m</w:t>
            </w:r>
            <w:r>
              <w:rPr>
                <w:rFonts w:ascii="Arial" w:eastAsia="Arial" w:hAnsi="Arial" w:cs="Arial"/>
                <w:sz w:val="16"/>
                <w:szCs w:val="16"/>
              </w:rPr>
              <w:t> doit être réalisée.</w:t>
            </w:r>
          </w:p>
          <w:p w:rsidR="00090292" w:rsidRDefault="00090292" w:rsidP="001F5489">
            <w:pPr>
              <w:pBdr>
                <w:top w:val="none" w:sz="4" w:space="0" w:color="000000"/>
                <w:left w:val="none" w:sz="4" w:space="0" w:color="000000"/>
                <w:bottom w:val="none" w:sz="4" w:space="0" w:color="000000"/>
                <w:right w:val="none" w:sz="4" w:space="0" w:color="000000"/>
              </w:pBdr>
              <w:spacing w:before="240" w:after="142"/>
              <w:rPr>
                <w:rFonts w:ascii="Arial" w:eastAsia="Arial" w:hAnsi="Arial" w:cs="Arial"/>
                <w:sz w:val="16"/>
                <w:szCs w:val="16"/>
              </w:rPr>
            </w:pPr>
            <w:r>
              <w:rPr>
                <w:rFonts w:ascii="Arial" w:eastAsia="Arial" w:hAnsi="Arial" w:cs="Arial"/>
                <w:sz w:val="16"/>
                <w:szCs w:val="16"/>
              </w:rPr>
              <w:t>Selon l’</w:t>
            </w:r>
            <w:hyperlink r:id="rId38" w:tooltip="https://www.legifrance.gouv.fr/codes/article_lc/LEGIARTI000043976834" w:history="1">
              <w:r>
                <w:rPr>
                  <w:rStyle w:val="Lienhypertexte"/>
                  <w:rFonts w:ascii="Arial" w:eastAsia="Arial" w:hAnsi="Arial" w:cs="Arial"/>
                  <w:color w:val="002060"/>
                  <w:sz w:val="16"/>
                  <w:szCs w:val="16"/>
                </w:rPr>
                <w:t>Article L2213-4-1</w:t>
              </w:r>
            </w:hyperlink>
            <w:r>
              <w:rPr>
                <w:rFonts w:ascii="Arial" w:eastAsia="Arial" w:hAnsi="Arial" w:cs="Arial"/>
                <w:color w:val="002060"/>
                <w:sz w:val="16"/>
                <w:szCs w:val="16"/>
              </w:rPr>
              <w:t xml:space="preserve"> </w:t>
            </w:r>
            <w:r>
              <w:rPr>
                <w:rFonts w:ascii="Arial" w:eastAsia="Arial" w:hAnsi="Arial" w:cs="Arial"/>
                <w:sz w:val="16"/>
                <w:szCs w:val="16"/>
              </w:rPr>
              <w:t>des CGCT modifié par la Loi Climat &amp; résilience du 22/08/2021 - art. 119 (V)</w:t>
            </w:r>
          </w:p>
          <w:p w:rsidR="00090292" w:rsidRDefault="00090292" w:rsidP="001F5489">
            <w:pPr>
              <w:pBdr>
                <w:top w:val="none" w:sz="4" w:space="0" w:color="000000"/>
                <w:left w:val="none" w:sz="4" w:space="0" w:color="000000"/>
                <w:bottom w:val="none" w:sz="4" w:space="0" w:color="000000"/>
                <w:right w:val="none" w:sz="4" w:space="0" w:color="000000"/>
              </w:pBdr>
              <w:spacing w:before="240" w:after="142"/>
              <w:rPr>
                <w:rFonts w:ascii="Arial" w:eastAsia="Arial" w:hAnsi="Arial" w:cs="Arial"/>
                <w:sz w:val="16"/>
                <w:szCs w:val="16"/>
              </w:rPr>
            </w:pPr>
            <w:r>
              <w:rPr>
                <w:rFonts w:ascii="Arial" w:eastAsia="Arial" w:hAnsi="Arial" w:cs="Arial"/>
                <w:sz w:val="16"/>
                <w:szCs w:val="16"/>
              </w:rPr>
              <w:t xml:space="preserve">L'instauration d'une zone à faibles émissions mobilité est obligatoire avant le 31 décembre 2024 dans toutes les </w:t>
            </w:r>
            <w:r>
              <w:rPr>
                <w:rFonts w:ascii="Arial" w:eastAsia="Arial" w:hAnsi="Arial" w:cs="Arial"/>
                <w:sz w:val="16"/>
                <w:szCs w:val="16"/>
              </w:rPr>
              <w:lastRenderedPageBreak/>
              <w:t xml:space="preserve">agglomérations de plus de 150 000 habitants situés sur le territoire métropolitain. </w:t>
            </w:r>
          </w:p>
        </w:tc>
        <w:tc>
          <w:tcPr>
            <w:tcW w:w="3619" w:type="dxa"/>
            <w:tcBorders>
              <w:left w:val="single" w:sz="2" w:space="0" w:color="000000"/>
              <w:bottom w:val="single" w:sz="2" w:space="0" w:color="000000"/>
              <w:right w:val="single" w:sz="2" w:space="0" w:color="000000"/>
            </w:tcBorders>
            <w:shd w:val="clear" w:color="FFFFFF" w:fill="FFFFFF"/>
            <w:tcMar>
              <w:top w:w="0" w:type="dxa"/>
              <w:left w:w="57" w:type="dxa"/>
              <w:bottom w:w="0" w:type="dxa"/>
              <w:right w:w="57" w:type="dxa"/>
            </w:tcMar>
            <w:vAlign w:val="center"/>
          </w:tcPr>
          <w:p w:rsidR="00090292" w:rsidRDefault="00090292" w:rsidP="001F5489">
            <w:pPr>
              <w:pStyle w:val="TableContents"/>
              <w:rPr>
                <w:rFonts w:ascii="Arial" w:hAnsi="Arial" w:cs="Arial"/>
                <w:sz w:val="16"/>
                <w:szCs w:val="16"/>
              </w:rPr>
            </w:pPr>
            <w:r>
              <w:rPr>
                <w:rFonts w:ascii="Arial" w:hAnsi="Arial" w:cs="Arial"/>
                <w:sz w:val="16"/>
                <w:szCs w:val="16"/>
              </w:rPr>
              <w:lastRenderedPageBreak/>
              <w:t>EPCI non concerné</w:t>
            </w:r>
          </w:p>
        </w:tc>
        <w:tc>
          <w:tcPr>
            <w:tcW w:w="3619" w:type="dxa"/>
            <w:tcBorders>
              <w:left w:val="single" w:sz="2" w:space="0" w:color="000000"/>
              <w:bottom w:val="single" w:sz="2" w:space="0" w:color="000000"/>
              <w:right w:val="single" w:sz="2" w:space="0" w:color="000000"/>
            </w:tcBorders>
            <w:shd w:val="clear" w:color="FFFFFF" w:fill="FFFFFF"/>
          </w:tcPr>
          <w:p w:rsidR="00090292" w:rsidRDefault="00090292" w:rsidP="001F5489">
            <w:pPr>
              <w:pStyle w:val="TableContents"/>
              <w:rPr>
                <w:rFonts w:ascii="Arial" w:hAnsi="Arial" w:cs="Arial"/>
                <w:sz w:val="16"/>
                <w:szCs w:val="16"/>
              </w:rPr>
            </w:pPr>
          </w:p>
        </w:tc>
      </w:tr>
    </w:tbl>
    <w:p w:rsidR="00090292" w:rsidRDefault="00090292" w:rsidP="00090292">
      <w:pPr>
        <w:pStyle w:val="Titre21"/>
        <w:rPr>
          <w:rFonts w:ascii="Arial" w:hAnsi="Arial" w:cs="Arial"/>
        </w:rPr>
      </w:pPr>
      <w:bookmarkStart w:id="7" w:name="__RefHeading___Toc1050_164567773"/>
    </w:p>
    <w:p w:rsidR="00090292" w:rsidRDefault="00090292" w:rsidP="00090292">
      <w:pPr>
        <w:pStyle w:val="Titre21"/>
        <w:rPr>
          <w:rFonts w:ascii="Arial" w:hAnsi="Arial" w:cs="Arial"/>
        </w:rPr>
      </w:pPr>
      <w:r>
        <w:rPr>
          <w:rFonts w:ascii="Arial" w:hAnsi="Arial" w:cs="Arial"/>
        </w:rPr>
        <w:t>Contribution aux enjeux régionaux (hors analyse décret PCAET)</w:t>
      </w:r>
      <w:bookmarkEnd w:id="7"/>
    </w:p>
    <w:tbl>
      <w:tblPr>
        <w:tblW w:w="14456" w:type="dxa"/>
        <w:tblLayout w:type="fixed"/>
        <w:tblCellMar>
          <w:left w:w="10" w:type="dxa"/>
          <w:right w:w="10" w:type="dxa"/>
        </w:tblCellMar>
        <w:tblLook w:val="04A0" w:firstRow="1" w:lastRow="0" w:firstColumn="1" w:lastColumn="0" w:noHBand="0" w:noVBand="1"/>
      </w:tblPr>
      <w:tblGrid>
        <w:gridCol w:w="509"/>
        <w:gridCol w:w="2184"/>
        <w:gridCol w:w="4677"/>
        <w:gridCol w:w="3543"/>
        <w:gridCol w:w="3543"/>
      </w:tblGrid>
      <w:tr w:rsidR="00090292" w:rsidTr="001F5489">
        <w:tc>
          <w:tcPr>
            <w:tcW w:w="509"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jc w:val="center"/>
              <w:rPr>
                <w:rFonts w:ascii="Arial" w:hAnsi="Arial" w:cs="Arial"/>
              </w:rPr>
            </w:pPr>
            <w:r>
              <w:rPr>
                <w:rFonts w:ascii="Arial" w:hAnsi="Arial" w:cs="Arial"/>
              </w:rPr>
              <w:t>N°</w:t>
            </w:r>
          </w:p>
        </w:tc>
        <w:tc>
          <w:tcPr>
            <w:tcW w:w="2184"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Critère</w:t>
            </w:r>
          </w:p>
        </w:tc>
        <w:tc>
          <w:tcPr>
            <w:tcW w:w="4677"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Référentiel</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Analyse de l’évaluateur</w:t>
            </w:r>
          </w:p>
        </w:tc>
        <w:tc>
          <w:tcPr>
            <w:tcW w:w="3543" w:type="dxa"/>
            <w:tcBorders>
              <w:top w:val="single" w:sz="2" w:space="0" w:color="000000"/>
              <w:left w:val="single" w:sz="2" w:space="0" w:color="000000"/>
              <w:bottom w:val="single" w:sz="2" w:space="0" w:color="000000"/>
              <w:right w:val="single" w:sz="2" w:space="0" w:color="000000"/>
            </w:tcBorders>
          </w:tcPr>
          <w:p w:rsidR="00090292" w:rsidRDefault="00090292" w:rsidP="001F5489">
            <w:pPr>
              <w:pStyle w:val="TableHeading"/>
              <w:rPr>
                <w:rFonts w:ascii="Arial" w:hAnsi="Arial" w:cs="Arial"/>
              </w:rPr>
            </w:pPr>
            <w:r>
              <w:rPr>
                <w:rFonts w:ascii="Arial" w:hAnsi="Arial" w:cs="Arial"/>
              </w:rPr>
              <w:t>Retour Territoire</w:t>
            </w:r>
          </w:p>
        </w:tc>
      </w:tr>
      <w:tr w:rsidR="00090292" w:rsidTr="001F5489">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D01</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color w:val="auto"/>
                <w:sz w:val="18"/>
                <w:szCs w:val="18"/>
              </w:rPr>
            </w:pPr>
            <w:r>
              <w:rPr>
                <w:rStyle w:val="docdata"/>
                <w:rFonts w:ascii="Arial" w:hAnsi="Arial" w:cs="Arial"/>
                <w:color w:val="auto"/>
                <w:sz w:val="18"/>
                <w:szCs w:val="18"/>
              </w:rPr>
              <w:t xml:space="preserve">Les mobilités voyageurs et le fret </w:t>
            </w:r>
            <w:proofErr w:type="spellStart"/>
            <w:r>
              <w:rPr>
                <w:rStyle w:val="docdata"/>
                <w:rFonts w:ascii="Arial" w:hAnsi="Arial" w:cs="Arial"/>
                <w:color w:val="auto"/>
                <w:sz w:val="18"/>
                <w:szCs w:val="18"/>
              </w:rPr>
              <w:t>font-ils</w:t>
            </w:r>
            <w:proofErr w:type="spellEnd"/>
            <w:r>
              <w:rPr>
                <w:rStyle w:val="docdata"/>
                <w:rFonts w:ascii="Arial" w:hAnsi="Arial" w:cs="Arial"/>
                <w:color w:val="auto"/>
                <w:sz w:val="18"/>
                <w:szCs w:val="18"/>
              </w:rPr>
              <w:t xml:space="preserve"> l’objet d’une réponse adaptée ? </w:t>
            </w:r>
            <w:r>
              <w:rPr>
                <w:rFonts w:ascii="Arial" w:hAnsi="Arial" w:cs="Arial"/>
                <w:color w:val="auto"/>
                <w:sz w:val="18"/>
                <w:szCs w:val="18"/>
              </w:rPr>
              <w:t xml:space="preserve">pour limiter les impacts du </w:t>
            </w:r>
            <w:r>
              <w:rPr>
                <w:rFonts w:ascii="Arial" w:hAnsi="Arial" w:cs="Arial"/>
                <w:b/>
                <w:bCs/>
                <w:color w:val="auto"/>
                <w:sz w:val="18"/>
                <w:szCs w:val="18"/>
              </w:rPr>
              <w:t>transport routier</w:t>
            </w:r>
            <w:r>
              <w:rPr>
                <w:rFonts w:ascii="Arial" w:hAnsi="Arial" w:cs="Arial"/>
                <w:color w:val="auto"/>
                <w:sz w:val="18"/>
                <w:szCs w:val="18"/>
              </w:rPr>
              <w:t>, dépendant de l’énergie carbonée ?</w:t>
            </w: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both"/>
              <w:rPr>
                <w:rFonts w:ascii="Arial" w:hAnsi="Arial" w:cs="Arial"/>
              </w:rPr>
            </w:pPr>
          </w:p>
          <w:p w:rsidR="00090292" w:rsidRDefault="00090292" w:rsidP="001F5489">
            <w:pPr>
              <w:pStyle w:val="Rfrentieltableau"/>
              <w:jc w:val="both"/>
              <w:rPr>
                <w:rFonts w:ascii="Arial" w:hAnsi="Arial" w:cs="Arial"/>
              </w:rPr>
            </w:pPr>
            <w:r>
              <w:rPr>
                <w:rFonts w:ascii="Arial" w:hAnsi="Arial" w:cs="Arial"/>
              </w:rPr>
              <w:t>Le transport routier est très consommateur d’énergie carbonée et très émissif de GES et de polluants atmosphériques</w:t>
            </w:r>
            <w:r>
              <w:t xml:space="preserve"> :</w:t>
            </w:r>
            <w:r>
              <w:rPr>
                <w:rFonts w:ascii="Arial" w:hAnsi="Arial" w:cs="Arial"/>
              </w:rPr>
              <w:t xml:space="preserve"> </w:t>
            </w:r>
          </w:p>
          <w:p w:rsidR="00090292" w:rsidRDefault="00090292" w:rsidP="00090292">
            <w:pPr>
              <w:pStyle w:val="Rfrentieltableau"/>
              <w:numPr>
                <w:ilvl w:val="0"/>
                <w:numId w:val="1"/>
              </w:numPr>
              <w:jc w:val="both"/>
              <w:rPr>
                <w:rFonts w:ascii="Arial" w:hAnsi="Arial" w:cs="Arial"/>
              </w:rPr>
            </w:pPr>
            <w:r>
              <w:rPr>
                <w:rFonts w:ascii="Arial" w:hAnsi="Arial" w:cs="Arial"/>
              </w:rPr>
              <w:t>promouvoir la compacité urbaine, réduire les déplacements (télétravail) ;</w:t>
            </w:r>
          </w:p>
          <w:p w:rsidR="00090292" w:rsidRDefault="00090292" w:rsidP="00090292">
            <w:pPr>
              <w:pStyle w:val="Rfrentieltableau"/>
              <w:numPr>
                <w:ilvl w:val="0"/>
                <w:numId w:val="1"/>
              </w:numPr>
              <w:jc w:val="both"/>
              <w:rPr>
                <w:rFonts w:ascii="Arial" w:hAnsi="Arial" w:cs="Arial"/>
              </w:rPr>
            </w:pPr>
            <w:r>
              <w:rPr>
                <w:rFonts w:ascii="Arial" w:hAnsi="Arial" w:cs="Arial"/>
              </w:rPr>
              <w:t>promouvoir la mobilité active non carbonée (marche, vélo,…) ;</w:t>
            </w:r>
          </w:p>
          <w:p w:rsidR="00090292" w:rsidRDefault="00090292" w:rsidP="00090292">
            <w:pPr>
              <w:pStyle w:val="Rfrentieltableau"/>
              <w:numPr>
                <w:ilvl w:val="0"/>
                <w:numId w:val="1"/>
              </w:numPr>
              <w:jc w:val="both"/>
              <w:rPr>
                <w:rFonts w:ascii="Arial" w:hAnsi="Arial" w:cs="Arial"/>
              </w:rPr>
            </w:pPr>
            <w:r>
              <w:rPr>
                <w:rFonts w:ascii="Arial" w:hAnsi="Arial" w:cs="Arial"/>
              </w:rPr>
              <w:t xml:space="preserve">développer des transports collectifs et la mobilité </w:t>
            </w:r>
            <w:proofErr w:type="spellStart"/>
            <w:r>
              <w:rPr>
                <w:rFonts w:ascii="Arial" w:hAnsi="Arial" w:cs="Arial"/>
              </w:rPr>
              <w:t>servicielle</w:t>
            </w:r>
            <w:proofErr w:type="spellEnd"/>
            <w:r>
              <w:rPr>
                <w:rFonts w:ascii="Arial" w:hAnsi="Arial" w:cs="Arial"/>
              </w:rPr>
              <w:t xml:space="preserve"> (covoiturage, PDU-PDIE, …), le report modal pour le fret (fer, fluvial) ;</w:t>
            </w:r>
          </w:p>
          <w:p w:rsidR="00090292" w:rsidRDefault="00090292" w:rsidP="00090292">
            <w:pPr>
              <w:pStyle w:val="Rfrentieltableau"/>
              <w:numPr>
                <w:ilvl w:val="0"/>
                <w:numId w:val="1"/>
              </w:numPr>
              <w:jc w:val="both"/>
              <w:rPr>
                <w:rFonts w:ascii="Arial" w:hAnsi="Arial" w:cs="Arial"/>
              </w:rPr>
            </w:pPr>
            <w:r>
              <w:rPr>
                <w:rFonts w:ascii="Arial" w:hAnsi="Arial" w:cs="Arial"/>
              </w:rPr>
              <w:t xml:space="preserve">promouvoir des véhicules électriques, hydrogène, </w:t>
            </w:r>
            <w:proofErr w:type="spellStart"/>
            <w:r>
              <w:rPr>
                <w:rFonts w:ascii="Arial" w:hAnsi="Arial" w:cs="Arial"/>
              </w:rPr>
              <w:t>bioGNV</w:t>
            </w:r>
            <w:proofErr w:type="spellEnd"/>
            <w:r>
              <w:rPr>
                <w:rFonts w:ascii="Arial" w:hAnsi="Arial" w:cs="Arial"/>
              </w:rPr>
              <w:t xml:space="preserve"> (bornes de recharge).</w:t>
            </w: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4E4F42" w:rsidRDefault="00090292" w:rsidP="001F5489">
            <w:pPr>
              <w:pBdr>
                <w:top w:val="none" w:sz="4" w:space="0" w:color="000000"/>
                <w:left w:val="none" w:sz="4" w:space="0" w:color="000000"/>
                <w:bottom w:val="none" w:sz="4" w:space="0" w:color="000000"/>
                <w:right w:val="none" w:sz="4" w:space="0" w:color="000000"/>
              </w:pBdr>
              <w:spacing w:line="57" w:lineRule="atLeast"/>
              <w:jc w:val="both"/>
              <w:rPr>
                <w:rFonts w:ascii="Arial" w:eastAsia="Arial" w:hAnsi="Arial" w:cs="Arial"/>
                <w:b/>
                <w:bCs/>
                <w:color w:val="00000A"/>
                <w:sz w:val="16"/>
              </w:rPr>
            </w:pPr>
            <w:r w:rsidRPr="004E4F42">
              <w:rPr>
                <w:rFonts w:ascii="Arial" w:eastAsia="Arial" w:hAnsi="Arial" w:cs="Arial"/>
                <w:b/>
                <w:bCs/>
                <w:color w:val="00000A"/>
                <w:sz w:val="16"/>
              </w:rPr>
              <w:t>Oui, à compléter</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rPr>
                <w:rFonts w:ascii="Arial" w:eastAsia="Arial" w:hAnsi="Arial" w:cs="Arial"/>
                <w:color w:val="00000A"/>
                <w:sz w:val="16"/>
              </w:rPr>
            </w:pP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r>
              <w:rPr>
                <w:rFonts w:ascii="Arial" w:eastAsia="Arial" w:hAnsi="Arial" w:cs="Arial"/>
                <w:color w:val="00000A"/>
                <w:sz w:val="16"/>
              </w:rPr>
              <w:t>Le PCAET couvre les principaux leviers (mobilités actives, covoiturage) qui permettent de limiter la dépendance à la voiture individuelle, principal moyen de déplacement dans ce territoire très rural.</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r>
              <w:rPr>
                <w:rFonts w:ascii="Arial" w:eastAsia="Arial" w:hAnsi="Arial" w:cs="Arial"/>
                <w:color w:val="00000A"/>
                <w:sz w:val="16"/>
              </w:rPr>
              <w:t>Des actions notables sont décrites dans le plan comme le lancement du schéma directeur cyclable de l’EPCI. Préambule indispensable pour développer l’usage des modes doux au quotidien.</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bookmarkStart w:id="8" w:name="_Hlk153894687"/>
            <w:r>
              <w:rPr>
                <w:rFonts w:ascii="Arial" w:eastAsia="Arial" w:hAnsi="Arial" w:cs="Arial"/>
                <w:color w:val="00000A"/>
                <w:sz w:val="16"/>
              </w:rPr>
              <w:t>La volonté est aussi affichée de promouvoir l’utilisation des véhicules électriques et d’augmenter le nombre de bornes de recharge sur le territoire. La collectivité pourra s’appuyer sur le SDIRVE de la Meuse approuvé en 2023</w:t>
            </w:r>
            <w:bookmarkEnd w:id="8"/>
            <w:r>
              <w:rPr>
                <w:rFonts w:ascii="Arial" w:eastAsia="Arial" w:hAnsi="Arial" w:cs="Arial"/>
                <w:color w:val="00000A"/>
                <w:sz w:val="16"/>
              </w:rPr>
              <w:t>.</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r>
              <w:rPr>
                <w:rFonts w:ascii="Arial" w:eastAsia="Arial" w:hAnsi="Arial" w:cs="Arial"/>
                <w:color w:val="00000A"/>
                <w:sz w:val="16"/>
              </w:rPr>
              <w:t>La Commune de Commercy compte une gare qui dessert notamment Bar le Duc et Nancy. Une fiche orientation aurait pu être consacrée au développement des équipements autour de cette gare, aire de covoiturage, stationnements vélo sécurisés, fréquence d’arrêts des trains, etc.</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pPr>
            <w:r>
              <w:rPr>
                <w:rFonts w:ascii="Arial" w:eastAsia="Arial" w:hAnsi="Arial" w:cs="Arial"/>
                <w:color w:val="00000A"/>
                <w:sz w:val="16"/>
              </w:rPr>
              <w:t xml:space="preserve">Le thème du fret n’a pas été abordé même si l’EPCI est traversé par la RN4, un itinéraire routier très chargé en PL, et qu’une base </w:t>
            </w:r>
            <w:r>
              <w:rPr>
                <w:rFonts w:ascii="Arial" w:eastAsia="Arial" w:hAnsi="Arial" w:cs="Arial"/>
                <w:color w:val="00000A"/>
                <w:sz w:val="16"/>
              </w:rPr>
              <w:lastRenderedPageBreak/>
              <w:t>logistique conséquente de fret routier y est implantée.</w:t>
            </w:r>
          </w:p>
          <w:p w:rsidR="00090292" w:rsidRDefault="00090292" w:rsidP="001F5489">
            <w:pPr>
              <w:jc w:val="both"/>
              <w:rPr>
                <w:rFonts w:ascii="Arial" w:hAnsi="Arial" w:cs="Arial"/>
                <w:sz w:val="16"/>
                <w:szCs w:val="16"/>
              </w:rPr>
            </w:pPr>
          </w:p>
        </w:tc>
        <w:tc>
          <w:tcPr>
            <w:tcW w:w="3543" w:type="dxa"/>
            <w:tcBorders>
              <w:left w:val="single" w:sz="2" w:space="0" w:color="000000"/>
              <w:bottom w:val="single" w:sz="2" w:space="0" w:color="000000"/>
              <w:right w:val="single" w:sz="2" w:space="0" w:color="000000"/>
            </w:tcBorders>
          </w:tcPr>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rPr>
                <w:rFonts w:ascii="Arial" w:eastAsia="Arial" w:hAnsi="Arial" w:cs="Arial"/>
                <w:b/>
                <w:bCs/>
                <w:color w:val="00000A"/>
                <w:sz w:val="16"/>
              </w:rPr>
            </w:pPr>
            <w:r>
              <w:rPr>
                <w:rFonts w:ascii="Arial" w:eastAsia="Arial" w:hAnsi="Arial" w:cs="Arial"/>
                <w:b/>
                <w:bCs/>
                <w:color w:val="00000A"/>
                <w:sz w:val="16"/>
              </w:rPr>
              <w:lastRenderedPageBreak/>
              <w:t>Ajout d’éléments dans le diagnostic.</w:t>
            </w:r>
          </w:p>
          <w:p w:rsidR="00090292" w:rsidRDefault="00090292" w:rsidP="001F5489">
            <w:pPr>
              <w:pBdr>
                <w:top w:val="none" w:sz="4" w:space="0" w:color="000000"/>
                <w:left w:val="none" w:sz="4" w:space="0" w:color="000000"/>
                <w:bottom w:val="none" w:sz="4" w:space="0" w:color="000000"/>
                <w:right w:val="none" w:sz="4" w:space="0" w:color="000000"/>
              </w:pBdr>
              <w:spacing w:line="57" w:lineRule="atLeast"/>
              <w:jc w:val="both"/>
              <w:rPr>
                <w:rFonts w:ascii="Arial" w:eastAsia="Arial" w:hAnsi="Arial" w:cs="Arial"/>
                <w:b/>
                <w:bCs/>
                <w:color w:val="00000A"/>
                <w:sz w:val="16"/>
              </w:rPr>
            </w:pPr>
          </w:p>
          <w:p w:rsidR="00090292" w:rsidRPr="004E4F42" w:rsidRDefault="00090292" w:rsidP="001F5489">
            <w:pPr>
              <w:pBdr>
                <w:top w:val="none" w:sz="4" w:space="0" w:color="000000"/>
                <w:left w:val="none" w:sz="4" w:space="0" w:color="000000"/>
                <w:bottom w:val="none" w:sz="4" w:space="0" w:color="000000"/>
                <w:right w:val="none" w:sz="4" w:space="0" w:color="000000"/>
              </w:pBdr>
              <w:spacing w:line="57" w:lineRule="atLeast"/>
              <w:jc w:val="both"/>
              <w:rPr>
                <w:rFonts w:ascii="Arial" w:eastAsia="Arial" w:hAnsi="Arial" w:cs="Arial"/>
                <w:b/>
                <w:bCs/>
                <w:color w:val="00000A"/>
                <w:sz w:val="16"/>
              </w:rPr>
            </w:pPr>
          </w:p>
        </w:tc>
      </w:tr>
      <w:tr w:rsidR="00090292" w:rsidTr="001F5489">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color w:val="auto"/>
              </w:rPr>
            </w:pPr>
            <w:r>
              <w:rPr>
                <w:rFonts w:ascii="Arial" w:hAnsi="Arial" w:cs="Arial"/>
                <w:color w:val="auto"/>
              </w:rPr>
              <w:lastRenderedPageBreak/>
              <w:t>D02</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2110"/>
              <w:spacing w:before="0" w:beforeAutospacing="0" w:after="0" w:afterAutospacing="0"/>
            </w:pPr>
            <w:r>
              <w:rPr>
                <w:rFonts w:ascii="Arial" w:hAnsi="Arial" w:cs="Arial"/>
                <w:sz w:val="18"/>
                <w:szCs w:val="18"/>
              </w:rPr>
              <w:t>L’</w:t>
            </w:r>
            <w:r>
              <w:rPr>
                <w:rFonts w:ascii="Arial" w:hAnsi="Arial" w:cs="Arial"/>
                <w:b/>
                <w:bCs/>
                <w:sz w:val="18"/>
                <w:szCs w:val="18"/>
              </w:rPr>
              <w:t xml:space="preserve">adaptation au changement climatique est-elle bien intégrée dans les différentes parties du plan </w:t>
            </w:r>
            <w:r>
              <w:rPr>
                <w:rFonts w:ascii="Arial" w:hAnsi="Arial" w:cs="Arial"/>
                <w:sz w:val="18"/>
                <w:szCs w:val="18"/>
              </w:rPr>
              <w:t>?</w:t>
            </w:r>
          </w:p>
          <w:p w:rsidR="00090292" w:rsidRDefault="00090292" w:rsidP="001F5489">
            <w:pPr>
              <w:pStyle w:val="Question"/>
              <w:rPr>
                <w:rFonts w:ascii="Arial" w:hAnsi="Arial" w:cs="Arial"/>
                <w:color w:val="auto"/>
                <w:sz w:val="18"/>
                <w:szCs w:val="18"/>
              </w:rPr>
            </w:pP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both"/>
              <w:rPr>
                <w:rFonts w:ascii="Arial" w:hAnsi="Arial" w:cs="Arial"/>
              </w:rPr>
            </w:pPr>
          </w:p>
          <w:p w:rsidR="00090292" w:rsidRDefault="00090292" w:rsidP="001F5489">
            <w:pPr>
              <w:pStyle w:val="Rfrentieltableau"/>
              <w:jc w:val="both"/>
              <w:rPr>
                <w:rFonts w:ascii="Arial" w:hAnsi="Arial" w:cs="Arial"/>
              </w:rPr>
            </w:pPr>
            <w:r>
              <w:rPr>
                <w:rFonts w:ascii="Arial" w:hAnsi="Arial" w:cs="Arial"/>
              </w:rPr>
              <w:t>En Grand Est, le changement climatique, moins visible qu’en littoral ou haute montagne, est pourtant bien présent : son impact concerne plus particulièrement la ressource en eau (en quantité et qualité), montagne (économie), les vallées et leurs fleuves (inondations, énergie), les villes (place de la nature, chaleur), les espaces ruraux (agriculture, ressource en eau), avec des impacts environnementaux (biodiversité), économiques et sanitaires.</w:t>
            </w:r>
          </w:p>
          <w:p w:rsidR="00090292" w:rsidRDefault="00090292" w:rsidP="001F5489">
            <w:pPr>
              <w:pStyle w:val="Rfrentieltableau"/>
              <w:jc w:val="both"/>
              <w:rPr>
                <w:rFonts w:ascii="Arial" w:hAnsi="Arial" w:cs="Arial"/>
              </w:rPr>
            </w:pPr>
          </w:p>
          <w:p w:rsidR="00090292" w:rsidRDefault="00090292" w:rsidP="001F5489">
            <w:pPr>
              <w:pStyle w:val="Rfrentieltableau"/>
              <w:jc w:val="both"/>
              <w:rPr>
                <w:rFonts w:ascii="Arial" w:hAnsi="Arial" w:cs="Arial"/>
              </w:rPr>
            </w:pPr>
            <w:r>
              <w:rPr>
                <w:rFonts w:ascii="Arial" w:hAnsi="Arial" w:cs="Arial"/>
              </w:rPr>
              <w:t>Le PNACC2 incite à partager la connaissance, à anticiper les risques, à mieux s’appuyer sur les services offerts par la nature. Cette stratégie doit être cohérente avec la maîtrise de l’étalement urbain qui a un lien direct sur la séquestration carbone.</w:t>
            </w:r>
          </w:p>
          <w:p w:rsidR="00090292" w:rsidRDefault="00090292" w:rsidP="001F5489">
            <w:pPr>
              <w:pStyle w:val="Rfrentieltableau"/>
              <w:jc w:val="both"/>
              <w:rPr>
                <w:rFonts w:ascii="Arial" w:hAnsi="Arial" w:cs="Arial"/>
              </w:rPr>
            </w:pPr>
          </w:p>
          <w:p w:rsidR="00090292" w:rsidRDefault="00090292" w:rsidP="001F5489">
            <w:pPr>
              <w:pStyle w:val="Rfrentieltableau"/>
              <w:jc w:val="both"/>
              <w:rPr>
                <w:rFonts w:ascii="Arial" w:hAnsi="Arial" w:cs="Arial"/>
              </w:rPr>
            </w:pPr>
            <w:r>
              <w:rPr>
                <w:rFonts w:ascii="Arial" w:hAnsi="Arial" w:cs="Arial"/>
              </w:rPr>
              <w:t>Le SRADDET prévoit également plusieurs règles pour favoriser la prise en compte des enjeux d’adaptation dans toutes les politiques publiques et projets (de façon croisée avec l’atténuation, règle 1 ; pour favoriser la nature en ville, , limiter l’artificialisation des sols, etc.)</w:t>
            </w:r>
          </w:p>
          <w:p w:rsidR="00090292" w:rsidRDefault="00090292" w:rsidP="001F5489">
            <w:pPr>
              <w:pStyle w:val="Rfrentieltableau"/>
              <w:jc w:val="both"/>
              <w:rPr>
                <w:rFonts w:ascii="Arial" w:hAnsi="Arial" w:cs="Arial"/>
              </w:rPr>
            </w:pP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4E4F4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4E4F42">
              <w:rPr>
                <w:rFonts w:ascii="Arial" w:eastAsia="Arial" w:hAnsi="Arial" w:cs="Arial"/>
                <w:b/>
                <w:bCs/>
                <w:sz w:val="16"/>
              </w:rPr>
              <w:t>Oui, à développer</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La thématique n’a été traitée que sous deux aspects : limiter le risque inondation et conforter la nature en ville. Maîtriser la consommation d’eau est une troisième orientation évoquée dans le plan qui n’a pas été déclinée.</w:t>
            </w: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 xml:space="preserve">Le traitement de cette thématique reste donc assez succinct. </w:t>
            </w: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En effet, des thématiques comme la gestion de la forêt ou l’agriculture n’ont pas été abordées alors que le territoire de l’EPCI est rural et agricole.</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r>
              <w:rPr>
                <w:rFonts w:ascii="Arial" w:eastAsia="Arial" w:hAnsi="Arial" w:cs="Arial"/>
                <w:sz w:val="16"/>
              </w:rPr>
              <w:t>Le risque retrait - gonflement des argiles mériterait d’être également abordé (voir l’article 68 de la loi ELAN ainsi que l’article 161 de la loi n°2022-217 du 21 février 2022 dite « 3DS »).</w:t>
            </w:r>
          </w:p>
          <w:p w:rsidR="00090292" w:rsidRDefault="00090292" w:rsidP="001F5489">
            <w:pPr>
              <w:pStyle w:val="docy"/>
              <w:spacing w:before="0" w:beforeAutospacing="0" w:after="0" w:afterAutospacing="0"/>
              <w:jc w:val="both"/>
            </w:pPr>
            <w:r>
              <w:rPr>
                <w:rFonts w:ascii="Arial" w:hAnsi="Arial" w:cs="Arial"/>
                <w:color w:val="000000"/>
                <w:sz w:val="16"/>
                <w:szCs w:val="16"/>
              </w:rPr>
              <w:t>Plus globalement la prise en compte de l’adaptation aux évolutions des risques naturels et climatiques mériterait d’être clairement intégrée dans la fiche action 1 de l’orientation stratégique n°1.</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Style w:val="TableContents"/>
              <w:jc w:val="both"/>
              <w:rPr>
                <w:rFonts w:ascii="Arial" w:hAnsi="Arial" w:cs="Arial"/>
                <w:sz w:val="16"/>
                <w:szCs w:val="16"/>
              </w:rPr>
            </w:pPr>
          </w:p>
        </w:tc>
        <w:tc>
          <w:tcPr>
            <w:tcW w:w="3543" w:type="dxa"/>
            <w:tcBorders>
              <w:left w:val="single" w:sz="2" w:space="0" w:color="000000"/>
              <w:bottom w:val="single" w:sz="2" w:space="0" w:color="000000"/>
              <w:right w:val="single" w:sz="2" w:space="0" w:color="000000"/>
            </w:tcBorders>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 xml:space="preserve">Ajout des dernières données </w:t>
            </w:r>
            <w:proofErr w:type="spellStart"/>
            <w:r>
              <w:rPr>
                <w:rFonts w:ascii="Arial" w:eastAsia="Arial" w:hAnsi="Arial" w:cs="Arial"/>
                <w:b/>
                <w:bCs/>
                <w:sz w:val="16"/>
              </w:rPr>
              <w:t>MéteoFrance</w:t>
            </w:r>
            <w:proofErr w:type="spellEnd"/>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Pr="004E4F4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Renforcement de la fiche action 1 sur la prise en compte des risques.</w:t>
            </w:r>
          </w:p>
        </w:tc>
      </w:tr>
      <w:tr w:rsidR="00090292" w:rsidTr="001F5489">
        <w:trPr>
          <w:trHeight w:val="4743"/>
        </w:trPr>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D03</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color w:val="auto"/>
                <w:sz w:val="18"/>
                <w:szCs w:val="18"/>
              </w:rPr>
            </w:pPr>
            <w:r>
              <w:rPr>
                <w:rFonts w:ascii="Arial" w:hAnsi="Arial" w:cs="Arial"/>
                <w:color w:val="auto"/>
                <w:sz w:val="18"/>
                <w:szCs w:val="18"/>
              </w:rPr>
              <w:t>Le volet</w:t>
            </w:r>
            <w:r>
              <w:rPr>
                <w:rFonts w:ascii="Arial" w:hAnsi="Arial" w:cs="Arial"/>
                <w:b/>
                <w:color w:val="auto"/>
                <w:sz w:val="18"/>
                <w:szCs w:val="18"/>
              </w:rPr>
              <w:t xml:space="preserve"> air</w:t>
            </w:r>
            <w:r>
              <w:rPr>
                <w:rFonts w:ascii="Arial" w:hAnsi="Arial" w:cs="Arial"/>
                <w:color w:val="auto"/>
                <w:sz w:val="18"/>
                <w:szCs w:val="18"/>
              </w:rPr>
              <w:t xml:space="preserve"> est-il traité de manière adaptée et intégrée ?</w:t>
            </w:r>
          </w:p>
          <w:p w:rsidR="00090292" w:rsidRDefault="00090292" w:rsidP="001F5489">
            <w:pPr>
              <w:pStyle w:val="1993"/>
              <w:spacing w:before="0" w:beforeAutospacing="0" w:after="0" w:afterAutospacing="0"/>
            </w:pPr>
            <w:r>
              <w:rPr>
                <w:rFonts w:ascii="Arial" w:hAnsi="Arial" w:cs="Arial"/>
                <w:i/>
                <w:iCs/>
                <w:sz w:val="16"/>
                <w:szCs w:val="16"/>
              </w:rPr>
              <w:t xml:space="preserve">Analyse complémentaire au volet réglementaire sur l’Air (cf. C06-C07) </w:t>
            </w:r>
          </w:p>
          <w:p w:rsidR="00090292" w:rsidRDefault="00090292" w:rsidP="001F5489">
            <w:pPr>
              <w:pStyle w:val="Question"/>
              <w:rPr>
                <w:rFonts w:ascii="Arial" w:hAnsi="Arial" w:cs="Arial"/>
                <w:color w:val="auto"/>
                <w:sz w:val="18"/>
                <w:szCs w:val="18"/>
              </w:rPr>
            </w:pP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r>
              <w:rPr>
                <w:rFonts w:ascii="Arial" w:eastAsia="Arial" w:hAnsi="Arial" w:cs="Arial"/>
                <w:sz w:val="16"/>
              </w:rPr>
              <w:t xml:space="preserve">Le « volet air » doit être traité de manière intégrée aux enjeux climat et énergie du plan. Les enjeux de réduction des émissions et de concentrations de polluants atmosphériques doivent également être abordés de façon transversale à plusieurs secteurs d’activités : résidentiel et </w:t>
            </w:r>
            <w:proofErr w:type="spellStart"/>
            <w:r>
              <w:rPr>
                <w:rFonts w:ascii="Arial" w:eastAsia="Arial" w:hAnsi="Arial" w:cs="Arial"/>
                <w:sz w:val="16"/>
              </w:rPr>
              <w:t>EnR</w:t>
            </w:r>
            <w:proofErr w:type="spellEnd"/>
            <w:r>
              <w:rPr>
                <w:rFonts w:ascii="Arial" w:eastAsia="Arial" w:hAnsi="Arial" w:cs="Arial"/>
                <w:sz w:val="16"/>
              </w:rPr>
              <w:t>, mobilités, agriculture, industrie, urbanisme etc.</w:t>
            </w:r>
          </w:p>
          <w:p w:rsidR="00090292" w:rsidRDefault="00090292" w:rsidP="001F5489">
            <w:pPr>
              <w:pBdr>
                <w:top w:val="none" w:sz="4" w:space="0" w:color="000000"/>
                <w:left w:val="none" w:sz="4" w:space="0" w:color="000000"/>
                <w:bottom w:val="none" w:sz="4" w:space="0" w:color="000000"/>
                <w:right w:val="none" w:sz="4" w:space="0" w:color="000000"/>
              </w:pBdr>
              <w:spacing w:before="240" w:after="142"/>
              <w:jc w:val="both"/>
              <w:rPr>
                <w:rFonts w:ascii="Arial" w:eastAsia="Arial" w:hAnsi="Arial" w:cs="Arial"/>
                <w:sz w:val="16"/>
              </w:rPr>
            </w:pPr>
            <w:r>
              <w:rPr>
                <w:rFonts w:ascii="Arial" w:eastAsia="Arial" w:hAnsi="Arial" w:cs="Arial"/>
                <w:sz w:val="16"/>
              </w:rPr>
              <w:t xml:space="preserve">Rappel : tous les PCAET, doivent prendre en compte les objectifs et être compatibles avec les règles du SRADDET en lien avec la qualité de l’air intérieur et extérieur : notamment objectif 15, règle 6.  </w:t>
            </w:r>
          </w:p>
          <w:p w:rsidR="00090292" w:rsidRDefault="00090292" w:rsidP="001F5489">
            <w:pPr>
              <w:pBdr>
                <w:top w:val="none" w:sz="4" w:space="0" w:color="000000"/>
                <w:left w:val="none" w:sz="4" w:space="0" w:color="000000"/>
                <w:bottom w:val="none" w:sz="4" w:space="0" w:color="000000"/>
                <w:right w:val="none" w:sz="4" w:space="0" w:color="000000"/>
              </w:pBdr>
              <w:spacing w:before="240" w:after="142"/>
              <w:jc w:val="both"/>
              <w:rPr>
                <w:rFonts w:ascii="Arial" w:eastAsia="Arial" w:hAnsi="Arial" w:cs="Arial"/>
                <w:sz w:val="16"/>
              </w:rPr>
            </w:pPr>
            <w:r>
              <w:rPr>
                <w:rFonts w:ascii="Arial" w:eastAsia="Arial" w:hAnsi="Arial" w:cs="Arial"/>
                <w:sz w:val="16"/>
              </w:rPr>
              <w:t xml:space="preserve">Exemples d’actions pour un développement adapté </w:t>
            </w:r>
            <w:r>
              <w:rPr>
                <w:rFonts w:ascii="Arial" w:hAnsi="Arial" w:cs="Arial"/>
                <w:sz w:val="16"/>
                <w:szCs w:val="16"/>
              </w:rPr>
              <w:t>(rappel pour les PCAET hors intersection PPA) :</w:t>
            </w:r>
          </w:p>
          <w:p w:rsidR="00090292" w:rsidRDefault="00090292" w:rsidP="001F5489">
            <w:pPr>
              <w:pStyle w:val="Rfrentieltableau"/>
              <w:numPr>
                <w:ilvl w:val="0"/>
                <w:numId w:val="9"/>
              </w:numPr>
              <w:jc w:val="both"/>
              <w:rPr>
                <w:rFonts w:ascii="Arial" w:eastAsia="Arial" w:hAnsi="Arial" w:cs="Arial"/>
                <w:color w:val="auto"/>
              </w:rPr>
            </w:pPr>
            <w:r>
              <w:rPr>
                <w:rFonts w:ascii="Arial" w:eastAsia="Arial" w:hAnsi="Arial" w:cs="Arial"/>
                <w:color w:val="auto"/>
              </w:rPr>
              <w:t>sortir de la motorisation thermique, en commençant par le diesel ;</w:t>
            </w:r>
          </w:p>
          <w:p w:rsidR="00090292" w:rsidRDefault="00090292" w:rsidP="001F5489">
            <w:pPr>
              <w:pStyle w:val="Rfrentieltableau"/>
              <w:numPr>
                <w:ilvl w:val="0"/>
                <w:numId w:val="9"/>
              </w:numPr>
              <w:jc w:val="both"/>
              <w:rPr>
                <w:rFonts w:ascii="Arial" w:eastAsia="Arial" w:hAnsi="Arial" w:cs="Arial"/>
                <w:color w:val="auto"/>
              </w:rPr>
            </w:pPr>
            <w:r>
              <w:rPr>
                <w:rFonts w:ascii="Arial" w:eastAsia="Arial" w:hAnsi="Arial" w:cs="Arial"/>
                <w:color w:val="auto"/>
              </w:rPr>
              <w:t>supprimer les foyers ouverts et renouveler les foyers fermés anciens (&lt;=2002) ;</w:t>
            </w:r>
          </w:p>
          <w:p w:rsidR="00090292" w:rsidRDefault="00090292" w:rsidP="001F5489">
            <w:pPr>
              <w:pStyle w:val="Rfrentieltableau"/>
              <w:numPr>
                <w:ilvl w:val="0"/>
                <w:numId w:val="9"/>
              </w:numPr>
              <w:jc w:val="both"/>
              <w:rPr>
                <w:rFonts w:ascii="Arial" w:eastAsia="Arial" w:hAnsi="Arial" w:cs="Arial"/>
                <w:color w:val="auto"/>
              </w:rPr>
            </w:pPr>
            <w:r>
              <w:rPr>
                <w:rFonts w:ascii="Arial" w:eastAsia="Arial" w:hAnsi="Arial" w:cs="Arial"/>
                <w:color w:val="auto"/>
              </w:rPr>
              <w:t>réduire l’exposition des populations sensibles (établissement de soins et d’accueil d’enfants), comme règles des documents de planification ;</w:t>
            </w:r>
          </w:p>
          <w:p w:rsidR="00090292" w:rsidRDefault="00090292" w:rsidP="001F5489">
            <w:pPr>
              <w:pStyle w:val="Rfrentieltableau"/>
              <w:numPr>
                <w:ilvl w:val="0"/>
                <w:numId w:val="9"/>
              </w:numPr>
              <w:jc w:val="both"/>
              <w:rPr>
                <w:rFonts w:ascii="Arial" w:eastAsia="Arial" w:hAnsi="Arial" w:cs="Arial"/>
                <w:color w:val="auto"/>
              </w:rPr>
            </w:pPr>
            <w:r>
              <w:rPr>
                <w:rFonts w:ascii="Arial" w:eastAsia="Arial" w:hAnsi="Arial" w:cs="Arial"/>
                <w:color w:val="auto"/>
              </w:rPr>
              <w:t>réduire les émissions d’ammoniac de l’agriculture </w:t>
            </w:r>
          </w:p>
          <w:p w:rsidR="00090292" w:rsidRDefault="00090292" w:rsidP="001F5489">
            <w:pPr>
              <w:pStyle w:val="Rfrentieltableau"/>
              <w:numPr>
                <w:ilvl w:val="0"/>
                <w:numId w:val="9"/>
              </w:numPr>
              <w:jc w:val="both"/>
              <w:rPr>
                <w:rFonts w:ascii="Arial" w:eastAsia="Arial" w:hAnsi="Arial" w:cs="Arial"/>
                <w:color w:val="auto"/>
              </w:rPr>
            </w:pPr>
            <w:r>
              <w:rPr>
                <w:rFonts w:ascii="Arial" w:eastAsia="Arial" w:hAnsi="Arial" w:cs="Arial"/>
                <w:color w:val="auto"/>
              </w:rPr>
              <w:t>sensibiliser aux enjeux de la qualité de l’air intérieur</w:t>
            </w: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80242A">
              <w:rPr>
                <w:rFonts w:ascii="Arial" w:eastAsia="Arial" w:hAnsi="Arial" w:cs="Arial"/>
                <w:b/>
                <w:bCs/>
                <w:sz w:val="16"/>
              </w:rPr>
              <w:t>Oui, à compléter</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Default="00090292" w:rsidP="001F5489">
            <w:pPr>
              <w:pStyle w:val="NormalWeb"/>
              <w:spacing w:before="0" w:beforeAutospacing="0" w:after="0"/>
              <w:jc w:val="both"/>
              <w:rPr>
                <w:rFonts w:ascii="Arial" w:hAnsi="Arial" w:cs="Arial"/>
                <w:color w:val="000000"/>
                <w:sz w:val="16"/>
                <w:szCs w:val="16"/>
              </w:rPr>
            </w:pPr>
            <w:r>
              <w:rPr>
                <w:rFonts w:ascii="Arial" w:hAnsi="Arial" w:cs="Arial"/>
                <w:color w:val="000000"/>
                <w:sz w:val="16"/>
                <w:szCs w:val="16"/>
              </w:rPr>
              <w:t> Le volet air est traité de façon directe dans l’orientation 6, actions 13, en lien avec le résidentiel : chauffage au bois, brûlages des déchets verts et action 14 dédiée à l’amélioration de la qualité de l’air intérieur dans les ERP.</w:t>
            </w:r>
          </w:p>
          <w:p w:rsidR="00090292" w:rsidRDefault="00090292" w:rsidP="001F5489">
            <w:pPr>
              <w:pStyle w:val="NormalWeb"/>
              <w:spacing w:before="0" w:beforeAutospacing="0" w:after="0"/>
              <w:jc w:val="both"/>
            </w:pPr>
          </w:p>
          <w:p w:rsidR="00090292" w:rsidRDefault="00090292" w:rsidP="001F5489">
            <w:pPr>
              <w:pStyle w:val="NormalWeb"/>
              <w:spacing w:before="0" w:beforeAutospacing="0" w:after="0"/>
              <w:jc w:val="both"/>
            </w:pPr>
            <w:r>
              <w:rPr>
                <w:rFonts w:ascii="Arial" w:hAnsi="Arial" w:cs="Arial"/>
                <w:color w:val="000000"/>
                <w:sz w:val="16"/>
                <w:szCs w:val="16"/>
              </w:rPr>
              <w:t>Ces deux enjeux sont en effet importants et correspondent bien aux leviers d’actions de la collectivité.</w:t>
            </w:r>
          </w:p>
          <w:p w:rsidR="00090292" w:rsidRDefault="00090292" w:rsidP="001F5489">
            <w:pPr>
              <w:pStyle w:val="NormalWeb"/>
              <w:spacing w:before="0" w:beforeAutospacing="0" w:after="0"/>
              <w:jc w:val="both"/>
            </w:pPr>
            <w:r>
              <w:t> </w:t>
            </w:r>
          </w:p>
          <w:p w:rsidR="00090292" w:rsidRPr="0080242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hAnsi="Arial" w:cs="Arial"/>
                <w:sz w:val="16"/>
                <w:szCs w:val="16"/>
              </w:rPr>
              <w:t>Il est également abordé de façon transversale comme indicateur d’impact d’autres actions, notamment sur la mobilité moins carbonée.</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hAnsi="Arial" w:cs="Arial"/>
                <w:sz w:val="16"/>
                <w:szCs w:val="16"/>
              </w:rPr>
              <w:t xml:space="preserve">Le volet air est à compléter notamment pour les enjeux de </w:t>
            </w:r>
            <w:r>
              <w:rPr>
                <w:rFonts w:ascii="Arial" w:eastAsia="Arial" w:hAnsi="Arial" w:cs="Arial"/>
                <w:sz w:val="16"/>
              </w:rPr>
              <w:t>concentrations de polluants atmosphériques.</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bookmarkStart w:id="9" w:name="_Hlk153893889"/>
            <w:r>
              <w:rPr>
                <w:rFonts w:ascii="Arial" w:eastAsia="Arial" w:hAnsi="Arial" w:cs="Arial"/>
                <w:sz w:val="16"/>
              </w:rPr>
              <w:t>Le plan ne propose pas d’actions ambitieuses notamment concernant la réduction des ammoniacs liés à l’agriculture alors que le territoire est agricole</w:t>
            </w:r>
            <w:bookmarkEnd w:id="9"/>
            <w:r>
              <w:rPr>
                <w:rFonts w:ascii="Arial" w:eastAsia="Arial" w:hAnsi="Arial" w:cs="Arial"/>
                <w:sz w:val="16"/>
              </w:rPr>
              <w:t>.</w:t>
            </w:r>
          </w:p>
        </w:tc>
        <w:tc>
          <w:tcPr>
            <w:tcW w:w="3543" w:type="dxa"/>
            <w:tcBorders>
              <w:left w:val="single" w:sz="2" w:space="0" w:color="000000"/>
              <w:bottom w:val="single" w:sz="2" w:space="0" w:color="000000"/>
              <w:right w:val="single" w:sz="2" w:space="0" w:color="000000"/>
            </w:tcBorders>
          </w:tcPr>
          <w:p w:rsidR="00090292" w:rsidRPr="0080242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La CC considère ne pas disposer des compétences techniques ni des moyens d’animations adaptés à la mobilisation de la profession agricole sur les évitements d’ammoniaque. Les acteurs consulaires et interprofessionnels accompagnés par l’Etat sont plus légitimes à proposer ces actions.</w:t>
            </w:r>
          </w:p>
        </w:tc>
      </w:tr>
      <w:tr w:rsidR="00090292" w:rsidTr="001F5489">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D04</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 xml:space="preserve">Le </w:t>
            </w:r>
            <w:r>
              <w:rPr>
                <w:rFonts w:ascii="Arial" w:hAnsi="Arial" w:cs="Arial"/>
                <w:b/>
                <w:sz w:val="18"/>
                <w:szCs w:val="18"/>
              </w:rPr>
              <w:t>bâti</w:t>
            </w:r>
            <w:r>
              <w:rPr>
                <w:rFonts w:ascii="Arial" w:hAnsi="Arial" w:cs="Arial"/>
                <w:sz w:val="18"/>
                <w:szCs w:val="18"/>
              </w:rPr>
              <w:t xml:space="preserve"> fait-il l’objet d’une réponse adaptée au territoire ?</w:t>
            </w: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both"/>
              <w:rPr>
                <w:rFonts w:ascii="Arial" w:eastAsia="Arial" w:hAnsi="Arial" w:cs="Arial"/>
              </w:rPr>
            </w:pPr>
            <w:r>
              <w:rPr>
                <w:rFonts w:ascii="Arial" w:eastAsia="Arial" w:hAnsi="Arial" w:cs="Arial"/>
              </w:rPr>
              <w:t xml:space="preserve">Le bâti (secteurs résidentiel et tertiaire) est un grand consommateur d’énergie et facteur de précarité. Il est la priorité de la stratégie régionale et du SRADDET qui reprend l’objectif de la loi TECV de rénover 100% des bâtiments à niveau BBC à 2050. </w:t>
            </w:r>
          </w:p>
          <w:p w:rsidR="00090292" w:rsidRDefault="00090292" w:rsidP="001F5489">
            <w:pPr>
              <w:pStyle w:val="Rfrentieltableau"/>
              <w:jc w:val="both"/>
              <w:rPr>
                <w:rFonts w:ascii="Arial" w:eastAsia="Arial" w:hAnsi="Arial" w:cs="Arial"/>
              </w:rPr>
            </w:pPr>
            <w:r>
              <w:rPr>
                <w:rFonts w:ascii="Arial" w:eastAsia="Arial" w:hAnsi="Arial" w:cs="Arial"/>
              </w:rPr>
              <w:t>Exemples d’actions pour un développement adapté :</w:t>
            </w:r>
          </w:p>
          <w:p w:rsidR="00090292" w:rsidRDefault="00090292" w:rsidP="001F5489">
            <w:pPr>
              <w:pStyle w:val="Rfrentieltableau"/>
              <w:jc w:val="both"/>
              <w:rPr>
                <w:rFonts w:ascii="Arial" w:eastAsia="Arial" w:hAnsi="Arial" w:cs="Arial"/>
              </w:rPr>
            </w:pPr>
            <w:r>
              <w:rPr>
                <w:rFonts w:ascii="Arial" w:eastAsia="Arial" w:hAnsi="Arial" w:cs="Arial"/>
              </w:rPr>
              <w:t>Évaluer l’état énergétique du bâti et agir pour sa rénovation performante ;</w:t>
            </w:r>
          </w:p>
          <w:p w:rsidR="00090292" w:rsidRDefault="00090292" w:rsidP="00090292">
            <w:pPr>
              <w:pStyle w:val="Rfrentieltableau"/>
              <w:numPr>
                <w:ilvl w:val="0"/>
                <w:numId w:val="1"/>
              </w:numPr>
              <w:jc w:val="both"/>
              <w:rPr>
                <w:rFonts w:ascii="Arial" w:eastAsia="Arial" w:hAnsi="Arial" w:cs="Arial"/>
              </w:rPr>
            </w:pPr>
            <w:r>
              <w:rPr>
                <w:rFonts w:ascii="Arial" w:eastAsia="Arial" w:hAnsi="Arial" w:cs="Arial"/>
              </w:rPr>
              <w:t>évaluer la précarité énergétique et aider la rénovation de l’habitat correspondant ;</w:t>
            </w:r>
          </w:p>
          <w:p w:rsidR="00090292" w:rsidRDefault="00090292" w:rsidP="00090292">
            <w:pPr>
              <w:pStyle w:val="Rfrentieltableau"/>
              <w:numPr>
                <w:ilvl w:val="0"/>
                <w:numId w:val="1"/>
              </w:numPr>
              <w:jc w:val="both"/>
              <w:rPr>
                <w:rFonts w:ascii="Arial" w:eastAsia="Arial" w:hAnsi="Arial" w:cs="Arial"/>
              </w:rPr>
            </w:pPr>
            <w:r>
              <w:rPr>
                <w:rFonts w:ascii="Arial" w:eastAsia="Arial" w:hAnsi="Arial" w:cs="Arial"/>
              </w:rPr>
              <w:t xml:space="preserve">promouvoir la qualité environnementale du bâti : usage du bois et des matériaux </w:t>
            </w:r>
            <w:proofErr w:type="spellStart"/>
            <w:r>
              <w:rPr>
                <w:rFonts w:ascii="Arial" w:eastAsia="Arial" w:hAnsi="Arial" w:cs="Arial"/>
              </w:rPr>
              <w:t>biosourcés</w:t>
            </w:r>
            <w:proofErr w:type="spellEnd"/>
            <w:r>
              <w:rPr>
                <w:rFonts w:ascii="Arial" w:eastAsia="Arial" w:hAnsi="Arial" w:cs="Arial"/>
              </w:rPr>
              <w:t>, qualité de l’air intérieur...</w:t>
            </w:r>
          </w:p>
          <w:p w:rsidR="00090292" w:rsidRDefault="00090292" w:rsidP="00090292">
            <w:pPr>
              <w:pStyle w:val="Rfrentieltableau"/>
              <w:numPr>
                <w:ilvl w:val="0"/>
                <w:numId w:val="1"/>
              </w:numPr>
              <w:jc w:val="both"/>
              <w:rPr>
                <w:rFonts w:ascii="Arial" w:eastAsia="Arial" w:hAnsi="Arial" w:cs="Arial"/>
              </w:rPr>
            </w:pPr>
            <w:r>
              <w:rPr>
                <w:rFonts w:ascii="Arial" w:eastAsia="Arial" w:hAnsi="Arial" w:cs="Arial"/>
              </w:rPr>
              <w:t>déployer des leviers favorables à la sobriété énergétique du parc tertiaire ;</w:t>
            </w:r>
          </w:p>
          <w:p w:rsidR="00090292" w:rsidRDefault="00090292" w:rsidP="00090292">
            <w:pPr>
              <w:pStyle w:val="Rfrentieltableau"/>
              <w:numPr>
                <w:ilvl w:val="0"/>
                <w:numId w:val="1"/>
              </w:numPr>
              <w:jc w:val="both"/>
              <w:rPr>
                <w:rFonts w:ascii="Arial" w:eastAsia="Arial" w:hAnsi="Arial" w:cs="Arial"/>
              </w:rPr>
            </w:pPr>
            <w:r>
              <w:rPr>
                <w:rFonts w:ascii="Arial" w:eastAsia="Arial" w:hAnsi="Arial" w:cs="Arial"/>
              </w:rPr>
              <w:t xml:space="preserve">encourager la transition énergétique sur le neuf, notamment sur les projets sous maîtrise d’ouvrage publique ou aidés (labels énergétiques, recours aux matériaux « puits de </w:t>
            </w:r>
            <w:r>
              <w:rPr>
                <w:rFonts w:ascii="Arial" w:eastAsia="Arial" w:hAnsi="Arial" w:cs="Arial"/>
              </w:rPr>
              <w:lastRenderedPageBreak/>
              <w:t>carbone ») ;</w:t>
            </w:r>
          </w:p>
          <w:p w:rsidR="00090292" w:rsidRDefault="00090292" w:rsidP="00090292">
            <w:pPr>
              <w:pStyle w:val="Rfrentieltableau"/>
              <w:numPr>
                <w:ilvl w:val="0"/>
                <w:numId w:val="1"/>
              </w:numPr>
              <w:jc w:val="both"/>
              <w:rPr>
                <w:rFonts w:ascii="Arial" w:eastAsia="Arial" w:hAnsi="Arial" w:cs="Arial"/>
              </w:rPr>
            </w:pPr>
            <w:r>
              <w:rPr>
                <w:rFonts w:ascii="Arial" w:eastAsia="Arial" w:hAnsi="Arial" w:cs="Arial"/>
              </w:rPr>
              <w:t>intégrer un volet énergétique dans le PLH ;</w:t>
            </w: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39166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391662">
              <w:rPr>
                <w:rFonts w:ascii="Arial" w:eastAsia="Arial" w:hAnsi="Arial" w:cs="Arial"/>
                <w:b/>
                <w:bCs/>
                <w:sz w:val="16"/>
              </w:rPr>
              <w:lastRenderedPageBreak/>
              <w:t xml:space="preserve">Oui, </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Style w:val="docy"/>
              <w:spacing w:before="0" w:beforeAutospacing="0" w:after="0" w:afterAutospacing="0"/>
              <w:jc w:val="both"/>
            </w:pPr>
            <w:r>
              <w:rPr>
                <w:rFonts w:ascii="Arial" w:hAnsi="Arial" w:cs="Arial"/>
                <w:color w:val="000000"/>
                <w:sz w:val="16"/>
                <w:szCs w:val="16"/>
              </w:rPr>
              <w:t>La question du bâti a été prise en compte par l’EPCI. Néanmoins, des aspects essentiels ne sont pas intégrés dans le diagnostic comme celui de la précarité énergétique.</w:t>
            </w:r>
          </w:p>
          <w:p w:rsidR="00090292" w:rsidRDefault="00090292" w:rsidP="001F5489">
            <w:pPr>
              <w:pStyle w:val="NormalWeb"/>
              <w:spacing w:before="0" w:beforeAutospacing="0" w:after="0"/>
              <w:jc w:val="both"/>
            </w:pPr>
            <w:r>
              <w:rPr>
                <w:rFonts w:ascii="Arial" w:hAnsi="Arial" w:cs="Arial"/>
                <w:color w:val="000000"/>
                <w:sz w:val="16"/>
                <w:szCs w:val="16"/>
              </w:rPr>
              <w:t xml:space="preserve">La fiche action 2 évoque cet enjeu, mais les moyens d’actions </w:t>
            </w:r>
            <w:r>
              <w:rPr>
                <w:rFonts w:ascii="Arial" w:hAnsi="Arial" w:cs="Arial"/>
                <w:b/>
                <w:bCs/>
                <w:color w:val="000000"/>
                <w:sz w:val="16"/>
                <w:szCs w:val="16"/>
              </w:rPr>
              <w:t>ne sont pas suffisamment détaillés alors qu’ils doivent être la priorité n°1 au regard des enjeux, à très court terme, compte tenu de l’inflation et des tensions sur l’énergie.  </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lastRenderedPageBreak/>
              <w:t xml:space="preserve">La promotion de certains labels pourrait être un outil à utiliser davantage. (Ex : label </w:t>
            </w:r>
            <w:proofErr w:type="spellStart"/>
            <w:r>
              <w:rPr>
                <w:rFonts w:ascii="Arial" w:eastAsia="Arial" w:hAnsi="Arial" w:cs="Arial"/>
                <w:sz w:val="16"/>
              </w:rPr>
              <w:t>écoquartier</w:t>
            </w:r>
            <w:proofErr w:type="spellEnd"/>
            <w:r>
              <w:rPr>
                <w:rFonts w:ascii="Arial" w:eastAsia="Arial" w:hAnsi="Arial" w:cs="Arial"/>
                <w:sz w:val="16"/>
              </w:rPr>
              <w:t xml:space="preserve">, sachant qu’un </w:t>
            </w:r>
            <w:proofErr w:type="spellStart"/>
            <w:r>
              <w:rPr>
                <w:rFonts w:ascii="Arial" w:eastAsia="Arial" w:hAnsi="Arial" w:cs="Arial"/>
                <w:sz w:val="16"/>
              </w:rPr>
              <w:t>écoquartier</w:t>
            </w:r>
            <w:proofErr w:type="spellEnd"/>
            <w:r>
              <w:rPr>
                <w:rFonts w:ascii="Arial" w:eastAsia="Arial" w:hAnsi="Arial" w:cs="Arial"/>
                <w:sz w:val="16"/>
              </w:rPr>
              <w:t xml:space="preserve"> existe sur la commune de Commercy) et la promotion des matériaux </w:t>
            </w:r>
            <w:proofErr w:type="spellStart"/>
            <w:r>
              <w:rPr>
                <w:rFonts w:ascii="Arial" w:eastAsia="Arial" w:hAnsi="Arial" w:cs="Arial"/>
                <w:sz w:val="16"/>
              </w:rPr>
              <w:t>biosourcés</w:t>
            </w:r>
            <w:proofErr w:type="spellEnd"/>
            <w:r>
              <w:rPr>
                <w:rFonts w:ascii="Arial" w:eastAsia="Arial" w:hAnsi="Arial" w:cs="Arial"/>
                <w:sz w:val="16"/>
              </w:rPr>
              <w:t xml:space="preserve"> conformément à l’article 14 (VI) de la loi de transition énergétique pour la croissance verte n°2015-992 du 17 août 2015.</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 xml:space="preserve">Dans les récapitulatifs d’objectifs, les données concernant le secteur tertiaire ne sont pas suffisamment détaillées pour s’assurer que les obligations de réduction liées au dispositif éco-énergie tertiaire (DEET) des assujettis soient bien prises en compte. </w:t>
            </w:r>
          </w:p>
          <w:p w:rsidR="00090292" w:rsidRDefault="00090292" w:rsidP="001F5489">
            <w:pPr>
              <w:pStyle w:val="TableContents"/>
              <w:jc w:val="both"/>
              <w:rPr>
                <w:rFonts w:ascii="Arial" w:hAnsi="Arial" w:cs="Arial"/>
                <w:sz w:val="16"/>
                <w:szCs w:val="16"/>
              </w:rPr>
            </w:pPr>
          </w:p>
        </w:tc>
        <w:tc>
          <w:tcPr>
            <w:tcW w:w="3543" w:type="dxa"/>
            <w:tcBorders>
              <w:left w:val="single" w:sz="2" w:space="0" w:color="000000"/>
              <w:bottom w:val="single" w:sz="2" w:space="0" w:color="000000"/>
              <w:right w:val="single" w:sz="2" w:space="0" w:color="000000"/>
            </w:tcBorders>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D2572A">
              <w:rPr>
                <w:rFonts w:ascii="Arial" w:eastAsia="Arial" w:hAnsi="Arial" w:cs="Arial"/>
                <w:b/>
                <w:bCs/>
                <w:sz w:val="16"/>
              </w:rPr>
              <w:lastRenderedPageBreak/>
              <w:t xml:space="preserve">La CC porte directement une OPAH RU ambitieuse et prévoit de relayer les dispositifs nationaux avec le PCAET. Il est utile de rappeler que la Meuse est particulièrement </w:t>
            </w:r>
            <w:proofErr w:type="spellStart"/>
            <w:r w:rsidRPr="00D2572A">
              <w:rPr>
                <w:rFonts w:ascii="Arial" w:eastAsia="Arial" w:hAnsi="Arial" w:cs="Arial"/>
                <w:b/>
                <w:bCs/>
                <w:sz w:val="16"/>
              </w:rPr>
              <w:t>sous-dotée</w:t>
            </w:r>
            <w:proofErr w:type="spellEnd"/>
            <w:r w:rsidRPr="00D2572A">
              <w:rPr>
                <w:rFonts w:ascii="Arial" w:eastAsia="Arial" w:hAnsi="Arial" w:cs="Arial"/>
                <w:b/>
                <w:bCs/>
                <w:sz w:val="16"/>
              </w:rPr>
              <w:t xml:space="preserve"> en relais territoriaux mis en place par l'Etat pour accompagner les particuliers (Le site France </w:t>
            </w:r>
            <w:proofErr w:type="spellStart"/>
            <w:r w:rsidRPr="00D2572A">
              <w:rPr>
                <w:rFonts w:ascii="Arial" w:eastAsia="Arial" w:hAnsi="Arial" w:cs="Arial"/>
                <w:b/>
                <w:bCs/>
                <w:sz w:val="16"/>
              </w:rPr>
              <w:t>Rénov</w:t>
            </w:r>
            <w:proofErr w:type="spellEnd"/>
            <w:r w:rsidRPr="00D2572A">
              <w:rPr>
                <w:rFonts w:ascii="Arial" w:eastAsia="Arial" w:hAnsi="Arial" w:cs="Arial"/>
                <w:b/>
                <w:bCs/>
                <w:sz w:val="16"/>
              </w:rPr>
              <w:t xml:space="preserve"> renvoi</w:t>
            </w:r>
            <w:r>
              <w:rPr>
                <w:rFonts w:ascii="Arial" w:eastAsia="Arial" w:hAnsi="Arial" w:cs="Arial"/>
                <w:b/>
                <w:bCs/>
                <w:sz w:val="16"/>
              </w:rPr>
              <w:t>e</w:t>
            </w:r>
            <w:r w:rsidRPr="00D2572A">
              <w:rPr>
                <w:rFonts w:ascii="Arial" w:eastAsia="Arial" w:hAnsi="Arial" w:cs="Arial"/>
                <w:b/>
                <w:bCs/>
                <w:sz w:val="16"/>
              </w:rPr>
              <w:t xml:space="preserve"> vers la CC).</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 xml:space="preserve">Nous n’avons pas trouvé de données pertinentes à l’échelle EPCI sur les assujettis DEET. </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Pr="0039166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lastRenderedPageBreak/>
              <w:t xml:space="preserve">Pour rappeler l’enjeu des </w:t>
            </w:r>
            <w:proofErr w:type="spellStart"/>
            <w:r>
              <w:rPr>
                <w:rFonts w:ascii="Arial" w:eastAsia="Arial" w:hAnsi="Arial" w:cs="Arial"/>
                <w:b/>
                <w:bCs/>
                <w:sz w:val="16"/>
              </w:rPr>
              <w:t>ecomatériaux</w:t>
            </w:r>
            <w:proofErr w:type="spellEnd"/>
            <w:r>
              <w:rPr>
                <w:rFonts w:ascii="Arial" w:eastAsia="Arial" w:hAnsi="Arial" w:cs="Arial"/>
                <w:b/>
                <w:bCs/>
                <w:sz w:val="16"/>
              </w:rPr>
              <w:t>, une partie sur l’empreinte carbone du territoire a été ajoutée</w:t>
            </w:r>
          </w:p>
        </w:tc>
      </w:tr>
      <w:tr w:rsidR="00090292" w:rsidTr="001F5489">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lastRenderedPageBreak/>
              <w:t>D05</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Style w:val="docdata"/>
                <w:rFonts w:ascii="Arial" w:hAnsi="Arial" w:cs="Arial"/>
                <w:b/>
                <w:bCs/>
                <w:color w:val="auto"/>
                <w:sz w:val="18"/>
                <w:szCs w:val="18"/>
              </w:rPr>
              <w:t>Le développement de l’économie circulaire</w:t>
            </w:r>
            <w:r>
              <w:rPr>
                <w:rFonts w:ascii="Arial" w:hAnsi="Arial" w:cs="Arial"/>
                <w:color w:val="auto"/>
                <w:sz w:val="18"/>
                <w:szCs w:val="18"/>
              </w:rPr>
              <w:t xml:space="preserve"> et la </w:t>
            </w:r>
            <w:proofErr w:type="spellStart"/>
            <w:r>
              <w:rPr>
                <w:rFonts w:ascii="Arial" w:hAnsi="Arial" w:cs="Arial"/>
                <w:b/>
                <w:bCs/>
                <w:color w:val="auto"/>
                <w:sz w:val="18"/>
                <w:szCs w:val="18"/>
              </w:rPr>
              <w:t>décarbonation</w:t>
            </w:r>
            <w:proofErr w:type="spellEnd"/>
            <w:r>
              <w:rPr>
                <w:rFonts w:ascii="Arial" w:hAnsi="Arial" w:cs="Arial"/>
                <w:b/>
                <w:bCs/>
                <w:color w:val="auto"/>
                <w:sz w:val="18"/>
                <w:szCs w:val="18"/>
              </w:rPr>
              <w:t xml:space="preserve"> </w:t>
            </w:r>
            <w:r>
              <w:rPr>
                <w:rFonts w:ascii="Arial" w:hAnsi="Arial" w:cs="Arial"/>
                <w:color w:val="auto"/>
                <w:sz w:val="18"/>
                <w:szCs w:val="18"/>
              </w:rPr>
              <w:t>de l’</w:t>
            </w:r>
            <w:r>
              <w:rPr>
                <w:rFonts w:ascii="Arial" w:hAnsi="Arial" w:cs="Arial"/>
                <w:b/>
                <w:bCs/>
                <w:color w:val="auto"/>
                <w:sz w:val="18"/>
                <w:szCs w:val="18"/>
              </w:rPr>
              <w:t>industrie</w:t>
            </w:r>
            <w:r>
              <w:rPr>
                <w:rFonts w:ascii="Arial" w:hAnsi="Arial" w:cs="Arial"/>
                <w:color w:val="auto"/>
                <w:sz w:val="18"/>
                <w:szCs w:val="18"/>
              </w:rPr>
              <w:t xml:space="preserve">, </w:t>
            </w:r>
            <w:proofErr w:type="spellStart"/>
            <w:r>
              <w:rPr>
                <w:rFonts w:ascii="Arial" w:hAnsi="Arial" w:cs="Arial"/>
                <w:color w:val="auto"/>
                <w:sz w:val="18"/>
                <w:szCs w:val="18"/>
              </w:rPr>
              <w:t>font-ils</w:t>
            </w:r>
            <w:proofErr w:type="spellEnd"/>
            <w:r>
              <w:rPr>
                <w:rFonts w:ascii="Arial" w:hAnsi="Arial" w:cs="Arial"/>
                <w:color w:val="auto"/>
                <w:sz w:val="18"/>
                <w:szCs w:val="18"/>
              </w:rPr>
              <w:t xml:space="preserve"> l’objet d’une réponse adaptée</w:t>
            </w:r>
            <w:r>
              <w:rPr>
                <w:rFonts w:ascii="Arial" w:hAnsi="Arial" w:cs="Arial"/>
                <w:sz w:val="18"/>
                <w:szCs w:val="18"/>
              </w:rPr>
              <w:t xml:space="preserve"> ?</w:t>
            </w: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both"/>
              <w:rPr>
                <w:rFonts w:ascii="Arial" w:hAnsi="Arial" w:cs="Arial"/>
              </w:rPr>
            </w:pPr>
            <w:r>
              <w:rPr>
                <w:rFonts w:ascii="Arial" w:hAnsi="Arial" w:cs="Arial"/>
              </w:rPr>
              <w:t>L’industrie est également un des principaux secteurs d’émissions de GES et de consommation d’énergie, spécificité de la région Grand Est. Les industries historiques de la région ont subi plusieurs crises majeures au cours des dernières décennies et doivent faire face à d’importantes mutations pour rester compétitives tout en réduisant leurs impacts négatifs sur l’environnement. La transition énergétique et le développement de l’économie circulaire sont des leviers d’économie et d’innovation permettant de préserver le profil industriel de la région :</w:t>
            </w:r>
          </w:p>
          <w:p w:rsidR="00090292" w:rsidRDefault="00090292" w:rsidP="00090292">
            <w:pPr>
              <w:pStyle w:val="Rfrentieltableau"/>
              <w:numPr>
                <w:ilvl w:val="0"/>
                <w:numId w:val="1"/>
              </w:numPr>
              <w:jc w:val="both"/>
              <w:rPr>
                <w:rFonts w:ascii="Arial" w:hAnsi="Arial" w:cs="Arial"/>
              </w:rPr>
            </w:pPr>
            <w:r>
              <w:rPr>
                <w:rFonts w:ascii="Arial" w:hAnsi="Arial" w:cs="Arial"/>
              </w:rPr>
              <w:t xml:space="preserve">concilier efficacité énergétique des procédés, économie de ressources et compétitivité économique : </w:t>
            </w:r>
            <w:proofErr w:type="spellStart"/>
            <w:r>
              <w:rPr>
                <w:rFonts w:ascii="Arial" w:hAnsi="Arial" w:cs="Arial"/>
              </w:rPr>
              <w:t>décarbonation</w:t>
            </w:r>
            <w:proofErr w:type="spellEnd"/>
            <w:r>
              <w:rPr>
                <w:rFonts w:ascii="Arial" w:hAnsi="Arial" w:cs="Arial"/>
              </w:rPr>
              <w:t xml:space="preserve"> et économie circulaire (</w:t>
            </w:r>
            <w:proofErr w:type="spellStart"/>
            <w:r>
              <w:rPr>
                <w:rFonts w:ascii="Arial" w:hAnsi="Arial" w:cs="Arial"/>
              </w:rPr>
              <w:t>éco-conception</w:t>
            </w:r>
            <w:proofErr w:type="spellEnd"/>
            <w:r>
              <w:rPr>
                <w:rFonts w:ascii="Arial" w:hAnsi="Arial" w:cs="Arial"/>
              </w:rPr>
              <w:t>...)</w:t>
            </w:r>
          </w:p>
          <w:p w:rsidR="00090292" w:rsidRDefault="00090292" w:rsidP="00090292">
            <w:pPr>
              <w:pStyle w:val="Rfrentieltableau"/>
              <w:numPr>
                <w:ilvl w:val="0"/>
                <w:numId w:val="1"/>
              </w:numPr>
              <w:jc w:val="both"/>
              <w:rPr>
                <w:rFonts w:ascii="Arial" w:hAnsi="Arial" w:cs="Arial"/>
              </w:rPr>
            </w:pPr>
            <w:r>
              <w:rPr>
                <w:rFonts w:ascii="Arial" w:hAnsi="Arial" w:cs="Arial"/>
              </w:rPr>
              <w:t>valoriser le potentiel de chaleur fatal du secteur (le Grand Est a le plus grand potentiel en France) en développant des démarches d’écologie industrielle et territoriale.</w:t>
            </w:r>
          </w:p>
          <w:p w:rsidR="00090292" w:rsidRDefault="00090292" w:rsidP="001F5489">
            <w:pPr>
              <w:pStyle w:val="Rfrentieltableau"/>
              <w:ind w:left="227"/>
              <w:jc w:val="both"/>
              <w:rPr>
                <w:rFonts w:ascii="Arial" w:hAnsi="Arial" w:cs="Arial"/>
              </w:rPr>
            </w:pP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Pr="00AB051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AB051A">
              <w:rPr>
                <w:rFonts w:ascii="Arial" w:eastAsia="Arial" w:hAnsi="Arial" w:cs="Arial"/>
                <w:b/>
                <w:bCs/>
                <w:sz w:val="16"/>
              </w:rPr>
              <w:t>Oui,</w:t>
            </w:r>
            <w:r>
              <w:rPr>
                <w:rFonts w:ascii="Arial" w:eastAsia="Arial" w:hAnsi="Arial" w:cs="Arial"/>
                <w:b/>
                <w:bCs/>
                <w:sz w:val="16"/>
              </w:rPr>
              <w:t xml:space="preserve"> à développer</w:t>
            </w: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 xml:space="preserve">Le principal levier actionné par la collectivité pour inciter à la </w:t>
            </w:r>
            <w:proofErr w:type="spellStart"/>
            <w:r>
              <w:rPr>
                <w:rFonts w:ascii="Arial" w:eastAsia="Arial" w:hAnsi="Arial" w:cs="Arial"/>
                <w:sz w:val="16"/>
              </w:rPr>
              <w:t>décarbonation</w:t>
            </w:r>
            <w:proofErr w:type="spellEnd"/>
            <w:r>
              <w:rPr>
                <w:rFonts w:ascii="Arial" w:eastAsia="Arial" w:hAnsi="Arial" w:cs="Arial"/>
                <w:sz w:val="16"/>
              </w:rPr>
              <w:t xml:space="preserve"> des activités est celui de l’information sur les dispositifs incitatifs déjà existants. </w:t>
            </w: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 xml:space="preserve">La collectivité n’a pas les moyens de proposer des actions à plus fort impact. </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Le développement de l’économie circulaire fait l’objet d’une fiche action spécifique qui montre l’intérêt de l’EPCI pour la thématique et le soutien à ses producteurs locaux.</w:t>
            </w:r>
          </w:p>
          <w:p w:rsidR="00090292" w:rsidRDefault="00090292" w:rsidP="001F5489">
            <w:pPr>
              <w:pBdr>
                <w:top w:val="none" w:sz="4" w:space="0" w:color="000000"/>
                <w:left w:val="none" w:sz="4" w:space="0" w:color="000000"/>
                <w:bottom w:val="none" w:sz="4" w:space="0" w:color="000000"/>
                <w:right w:val="none" w:sz="4" w:space="0" w:color="000000"/>
              </w:pBdr>
              <w:jc w:val="both"/>
            </w:pPr>
            <w:r>
              <w:br/>
            </w:r>
            <w:r>
              <w:rPr>
                <w:rFonts w:ascii="Arial" w:eastAsia="Arial" w:hAnsi="Arial" w:cs="Arial"/>
                <w:sz w:val="16"/>
              </w:rPr>
              <w:t xml:space="preserve"> Par ailleurs, l’EPCI affiche l’ambition de mettre en place une collecte sélective des </w:t>
            </w:r>
            <w:proofErr w:type="spellStart"/>
            <w:r>
              <w:rPr>
                <w:rFonts w:ascii="Arial" w:eastAsia="Arial" w:hAnsi="Arial" w:cs="Arial"/>
                <w:sz w:val="16"/>
              </w:rPr>
              <w:t>biodéchets</w:t>
            </w:r>
            <w:proofErr w:type="spellEnd"/>
            <w:r>
              <w:rPr>
                <w:rFonts w:ascii="Arial" w:eastAsia="Arial" w:hAnsi="Arial" w:cs="Arial"/>
                <w:sz w:val="16"/>
              </w:rPr>
              <w:t xml:space="preserve"> auprès des entreprises et de ses habitants.</w:t>
            </w:r>
          </w:p>
          <w:p w:rsidR="00090292" w:rsidRDefault="00090292" w:rsidP="001F5489">
            <w:pPr>
              <w:pStyle w:val="TableContents"/>
              <w:jc w:val="both"/>
              <w:rPr>
                <w:rFonts w:ascii="Arial" w:hAnsi="Arial" w:cs="Arial"/>
                <w:sz w:val="16"/>
                <w:szCs w:val="16"/>
              </w:rPr>
            </w:pPr>
          </w:p>
        </w:tc>
        <w:tc>
          <w:tcPr>
            <w:tcW w:w="3543" w:type="dxa"/>
            <w:tcBorders>
              <w:left w:val="single" w:sz="2" w:space="0" w:color="000000"/>
              <w:bottom w:val="single" w:sz="2" w:space="0" w:color="000000"/>
              <w:right w:val="single" w:sz="2" w:space="0" w:color="000000"/>
            </w:tcBorders>
          </w:tcPr>
          <w:p w:rsidR="00090292" w:rsidRPr="00AB051A"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 xml:space="preserve">Pour rappeler l’enjeu des </w:t>
            </w:r>
            <w:proofErr w:type="spellStart"/>
            <w:r>
              <w:rPr>
                <w:rFonts w:ascii="Arial" w:eastAsia="Arial" w:hAnsi="Arial" w:cs="Arial"/>
                <w:b/>
                <w:bCs/>
                <w:sz w:val="16"/>
              </w:rPr>
              <w:t>ressouces</w:t>
            </w:r>
            <w:proofErr w:type="spellEnd"/>
            <w:r>
              <w:rPr>
                <w:rFonts w:ascii="Arial" w:eastAsia="Arial" w:hAnsi="Arial" w:cs="Arial"/>
                <w:b/>
                <w:bCs/>
                <w:sz w:val="16"/>
              </w:rPr>
              <w:t>, une partie sur l’empreinte carbone du territoire a été ajoutée</w:t>
            </w:r>
          </w:p>
        </w:tc>
      </w:tr>
      <w:tr w:rsidR="00090292" w:rsidTr="001F5489">
        <w:tc>
          <w:tcPr>
            <w:tcW w:w="509"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D06</w:t>
            </w:r>
          </w:p>
        </w:tc>
        <w:tc>
          <w:tcPr>
            <w:tcW w:w="2184"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 xml:space="preserve">Comment le territoire contribue-t-il au développement des </w:t>
            </w:r>
            <w:proofErr w:type="spellStart"/>
            <w:r>
              <w:rPr>
                <w:rFonts w:ascii="Arial" w:hAnsi="Arial" w:cs="Arial"/>
                <w:b/>
                <w:sz w:val="18"/>
                <w:szCs w:val="18"/>
              </w:rPr>
              <w:t>EnR&amp;R</w:t>
            </w:r>
            <w:proofErr w:type="spellEnd"/>
            <w:r>
              <w:rPr>
                <w:rFonts w:ascii="Arial" w:hAnsi="Arial" w:cs="Arial"/>
                <w:b/>
                <w:sz w:val="18"/>
                <w:szCs w:val="18"/>
              </w:rPr>
              <w:t> ?</w:t>
            </w:r>
          </w:p>
        </w:tc>
        <w:tc>
          <w:tcPr>
            <w:tcW w:w="467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both"/>
              <w:rPr>
                <w:rFonts w:ascii="Arial" w:hAnsi="Arial" w:cs="Arial"/>
              </w:rPr>
            </w:pPr>
            <w:r>
              <w:rPr>
                <w:rFonts w:ascii="Arial" w:hAnsi="Arial" w:cs="Arial"/>
                <w:b/>
              </w:rPr>
              <w:t>SRADDET :</w:t>
            </w:r>
            <w:r>
              <w:rPr>
                <w:rFonts w:ascii="Arial" w:hAnsi="Arial" w:cs="Arial"/>
              </w:rPr>
              <w:t xml:space="preserve"> Développer un mix énergétique équilibré tenant compte du potentiel d’</w:t>
            </w:r>
            <w:proofErr w:type="spellStart"/>
            <w:r>
              <w:rPr>
                <w:rFonts w:ascii="Arial" w:hAnsi="Arial" w:cs="Arial"/>
              </w:rPr>
              <w:t>EnR</w:t>
            </w:r>
            <w:proofErr w:type="spellEnd"/>
            <w:r>
              <w:rPr>
                <w:rFonts w:ascii="Arial" w:hAnsi="Arial" w:cs="Arial"/>
              </w:rPr>
              <w:t xml:space="preserve"> local et respectueux des ressources naturelles, de la biodiversité et des paysages emblématiques. </w:t>
            </w:r>
          </w:p>
          <w:p w:rsidR="00090292" w:rsidRDefault="00090292" w:rsidP="001F5489">
            <w:pPr>
              <w:pStyle w:val="Rfrentieltableau"/>
              <w:jc w:val="both"/>
              <w:rPr>
                <w:rFonts w:ascii="Arial" w:hAnsi="Arial" w:cs="Arial"/>
              </w:rPr>
            </w:pPr>
            <w:r>
              <w:rPr>
                <w:rFonts w:ascii="Arial" w:hAnsi="Arial" w:cs="Arial"/>
              </w:rPr>
              <w:t xml:space="preserve">Promouvoir et développer des projets participatifs et citoyens afin </w:t>
            </w:r>
            <w:r>
              <w:rPr>
                <w:rFonts w:ascii="Arial" w:hAnsi="Arial" w:cs="Arial"/>
              </w:rPr>
              <w:lastRenderedPageBreak/>
              <w:t>d’améliorer l’appropriation des enjeux locaux de l’énergie et l’ancrage local des projets.</w:t>
            </w:r>
          </w:p>
          <w:p w:rsidR="00090292" w:rsidRDefault="00090292" w:rsidP="001F5489">
            <w:pPr>
              <w:pStyle w:val="Rfrentieltableau"/>
              <w:jc w:val="both"/>
              <w:rPr>
                <w:rFonts w:ascii="Arial" w:hAnsi="Arial" w:cs="Arial"/>
              </w:rPr>
            </w:pPr>
            <w:r>
              <w:rPr>
                <w:rFonts w:ascii="Arial" w:hAnsi="Arial" w:cs="Arial"/>
              </w:rPr>
              <w:t>Développer les réseaux de chaleur et de froid renouvelables ou de récupération</w:t>
            </w:r>
          </w:p>
          <w:p w:rsidR="00090292" w:rsidRDefault="00090292" w:rsidP="001F5489">
            <w:pPr>
              <w:pStyle w:val="Rfrentieltableau"/>
              <w:jc w:val="both"/>
              <w:rPr>
                <w:rFonts w:ascii="Arial" w:hAnsi="Arial" w:cs="Arial"/>
              </w:rPr>
            </w:pPr>
          </w:p>
        </w:tc>
        <w:tc>
          <w:tcPr>
            <w:tcW w:w="3543"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both"/>
              <w:rPr>
                <w:rFonts w:ascii="Arial" w:hAnsi="Arial" w:cs="Arial"/>
                <w:sz w:val="16"/>
                <w:szCs w:val="16"/>
              </w:rPr>
            </w:pPr>
            <w:r>
              <w:rPr>
                <w:rFonts w:ascii="Arial" w:hAnsi="Arial" w:cs="Arial"/>
                <w:sz w:val="16"/>
                <w:szCs w:val="16"/>
              </w:rPr>
              <w:lastRenderedPageBreak/>
              <w:t>La production d’</w:t>
            </w:r>
            <w:proofErr w:type="spellStart"/>
            <w:r>
              <w:rPr>
                <w:rFonts w:ascii="Arial" w:hAnsi="Arial" w:cs="Arial"/>
                <w:sz w:val="16"/>
                <w:szCs w:val="16"/>
              </w:rPr>
              <w:t>EnR</w:t>
            </w:r>
            <w:proofErr w:type="spellEnd"/>
            <w:r>
              <w:rPr>
                <w:rFonts w:ascii="Arial" w:hAnsi="Arial" w:cs="Arial"/>
                <w:sz w:val="16"/>
                <w:szCs w:val="16"/>
              </w:rPr>
              <w:t xml:space="preserve"> est déjà importante sur le territoire. La thématique est bien traitée dans les fiches et la stratégie. L’éolien aurait pu être d’avantage incorporé aux fiches actions.</w:t>
            </w:r>
          </w:p>
          <w:p w:rsidR="00090292" w:rsidRDefault="00090292" w:rsidP="001F5489">
            <w:pPr>
              <w:pStyle w:val="TableContents"/>
              <w:jc w:val="both"/>
              <w:rPr>
                <w:rFonts w:ascii="Arial" w:hAnsi="Arial" w:cs="Arial"/>
                <w:sz w:val="16"/>
                <w:szCs w:val="16"/>
              </w:rPr>
            </w:pPr>
            <w:r>
              <w:rPr>
                <w:rFonts w:ascii="Arial" w:eastAsia="Arial" w:hAnsi="Arial" w:cs="Arial"/>
                <w:sz w:val="16"/>
              </w:rPr>
              <w:lastRenderedPageBreak/>
              <w:t>Ce plan permet de développer un mix énergétique équilibré tenant compte du potentiel d’</w:t>
            </w:r>
            <w:proofErr w:type="spellStart"/>
            <w:r>
              <w:rPr>
                <w:rFonts w:ascii="Arial" w:eastAsia="Arial" w:hAnsi="Arial" w:cs="Arial"/>
                <w:sz w:val="16"/>
              </w:rPr>
              <w:t>EnR</w:t>
            </w:r>
            <w:proofErr w:type="spellEnd"/>
            <w:r>
              <w:rPr>
                <w:rFonts w:ascii="Arial" w:eastAsia="Arial" w:hAnsi="Arial" w:cs="Arial"/>
                <w:sz w:val="16"/>
              </w:rPr>
              <w:t xml:space="preserve"> et respectueux de l’environnement. </w:t>
            </w:r>
            <w:bookmarkStart w:id="10" w:name="_Hlk153898465"/>
            <w:r>
              <w:rPr>
                <w:rFonts w:ascii="Arial" w:eastAsia="Arial" w:hAnsi="Arial" w:cs="Arial"/>
                <w:sz w:val="16"/>
              </w:rPr>
              <w:t>Une promotion des projets participatifs pourrait être étudiée pour parfaire la contribution au SRADDET. Le développement des réseaux pourrait être travaillé dans un futur exercice.</w:t>
            </w:r>
            <w:bookmarkEnd w:id="10"/>
          </w:p>
        </w:tc>
        <w:tc>
          <w:tcPr>
            <w:tcW w:w="3543" w:type="dxa"/>
            <w:tcBorders>
              <w:left w:val="single" w:sz="2" w:space="0" w:color="000000"/>
              <w:bottom w:val="single" w:sz="2" w:space="0" w:color="000000"/>
              <w:right w:val="single" w:sz="2" w:space="0" w:color="000000"/>
            </w:tcBorders>
          </w:tcPr>
          <w:p w:rsidR="00090292" w:rsidRPr="00223F36" w:rsidRDefault="00090292" w:rsidP="001F5489">
            <w:pPr>
              <w:pStyle w:val="TableContents"/>
              <w:jc w:val="both"/>
              <w:rPr>
                <w:rFonts w:ascii="Arial" w:hAnsi="Arial" w:cs="Arial"/>
                <w:sz w:val="16"/>
                <w:szCs w:val="16"/>
              </w:rPr>
            </w:pPr>
            <w:r w:rsidRPr="00223F36">
              <w:rPr>
                <w:rFonts w:ascii="Arial" w:hAnsi="Arial" w:cs="Arial"/>
                <w:sz w:val="16"/>
                <w:szCs w:val="16"/>
              </w:rPr>
              <w:lastRenderedPageBreak/>
              <w:t xml:space="preserve">Ajout de : </w:t>
            </w:r>
          </w:p>
          <w:p w:rsidR="00090292" w:rsidRPr="00223F36" w:rsidRDefault="00090292" w:rsidP="001F5489">
            <w:pPr>
              <w:pStyle w:val="TableContents"/>
              <w:jc w:val="both"/>
              <w:rPr>
                <w:rFonts w:ascii="Arial" w:hAnsi="Arial" w:cs="Arial"/>
                <w:sz w:val="16"/>
                <w:szCs w:val="16"/>
              </w:rPr>
            </w:pPr>
            <w:r w:rsidRPr="00223F36">
              <w:rPr>
                <w:rFonts w:ascii="Arial" w:hAnsi="Arial" w:cs="Arial"/>
                <w:sz w:val="16"/>
                <w:szCs w:val="16"/>
              </w:rPr>
              <w:t xml:space="preserve">- La carte des potentiels éolien terrestre (portail cartographique des </w:t>
            </w:r>
            <w:proofErr w:type="spellStart"/>
            <w:r w:rsidRPr="00223F36">
              <w:rPr>
                <w:rFonts w:ascii="Arial" w:hAnsi="Arial" w:cs="Arial"/>
                <w:sz w:val="16"/>
                <w:szCs w:val="16"/>
              </w:rPr>
              <w:t>EnR</w:t>
            </w:r>
            <w:proofErr w:type="spellEnd"/>
            <w:r w:rsidRPr="00223F36">
              <w:rPr>
                <w:rFonts w:ascii="Arial" w:hAnsi="Arial" w:cs="Arial"/>
                <w:sz w:val="16"/>
                <w:szCs w:val="16"/>
              </w:rPr>
              <w:t>)</w:t>
            </w:r>
          </w:p>
          <w:p w:rsidR="00090292" w:rsidRDefault="00090292" w:rsidP="001F5489">
            <w:pPr>
              <w:pStyle w:val="TableContents"/>
              <w:jc w:val="both"/>
              <w:rPr>
                <w:rFonts w:ascii="Arial" w:hAnsi="Arial" w:cs="Arial"/>
                <w:sz w:val="16"/>
                <w:szCs w:val="16"/>
              </w:rPr>
            </w:pPr>
            <w:r w:rsidRPr="00223F36">
              <w:rPr>
                <w:rFonts w:ascii="Arial" w:hAnsi="Arial" w:cs="Arial"/>
                <w:sz w:val="16"/>
                <w:szCs w:val="16"/>
              </w:rPr>
              <w:t xml:space="preserve">- Et de la carte des zones favorables au </w:t>
            </w:r>
            <w:r w:rsidRPr="00223F36">
              <w:rPr>
                <w:rFonts w:ascii="Arial" w:hAnsi="Arial" w:cs="Arial"/>
                <w:sz w:val="16"/>
                <w:szCs w:val="16"/>
              </w:rPr>
              <w:lastRenderedPageBreak/>
              <w:t>développement éolien (en application de l'instruction du Gouvernement du 26 mai 2021 relative à la planification territoriale et l'instruction des projets éoliens)</w:t>
            </w:r>
          </w:p>
        </w:tc>
      </w:tr>
    </w:tbl>
    <w:p w:rsidR="00090292" w:rsidRDefault="00090292" w:rsidP="00090292">
      <w:pPr>
        <w:pStyle w:val="Titre21"/>
        <w:rPr>
          <w:rFonts w:ascii="Arial" w:hAnsi="Arial" w:cs="Arial"/>
        </w:rPr>
      </w:pPr>
      <w:bookmarkStart w:id="11" w:name="__RefHeading___Toc1052_164567773"/>
    </w:p>
    <w:bookmarkEnd w:id="11"/>
    <w:p w:rsidR="00090292" w:rsidRDefault="00090292" w:rsidP="00090292">
      <w:pPr>
        <w:rPr>
          <w:rFonts w:ascii="Arial" w:hAnsi="Arial" w:cs="Arial"/>
        </w:rPr>
      </w:pPr>
      <w:r>
        <w:rPr>
          <w:rFonts w:ascii="Arial" w:hAnsi="Arial" w:cs="Arial"/>
        </w:rPr>
        <w:br w:type="page"/>
      </w:r>
    </w:p>
    <w:p w:rsidR="00090292" w:rsidRDefault="00090292" w:rsidP="00090292">
      <w:pPr>
        <w:rPr>
          <w:rFonts w:ascii="Arial" w:hAnsi="Arial" w:cs="Arial"/>
        </w:rPr>
      </w:pPr>
    </w:p>
    <w:tbl>
      <w:tblPr>
        <w:tblW w:w="14768" w:type="dxa"/>
        <w:tblLayout w:type="fixed"/>
        <w:tblCellMar>
          <w:left w:w="10" w:type="dxa"/>
          <w:right w:w="10" w:type="dxa"/>
        </w:tblCellMar>
        <w:tblLook w:val="04A0" w:firstRow="1" w:lastRow="0" w:firstColumn="1" w:lastColumn="0" w:noHBand="0" w:noVBand="1"/>
      </w:tblPr>
      <w:tblGrid>
        <w:gridCol w:w="511"/>
        <w:gridCol w:w="2417"/>
        <w:gridCol w:w="4130"/>
        <w:gridCol w:w="3855"/>
        <w:gridCol w:w="3855"/>
      </w:tblGrid>
      <w:tr w:rsidR="00090292" w:rsidTr="001F5489">
        <w:tc>
          <w:tcPr>
            <w:tcW w:w="511"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N°</w:t>
            </w:r>
          </w:p>
        </w:tc>
        <w:tc>
          <w:tcPr>
            <w:tcW w:w="2417"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Critère</w:t>
            </w:r>
          </w:p>
        </w:tc>
        <w:tc>
          <w:tcPr>
            <w:tcW w:w="4130" w:type="dxa"/>
            <w:tcBorders>
              <w:top w:val="single" w:sz="2" w:space="0" w:color="000000"/>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Référentiel</w:t>
            </w:r>
          </w:p>
        </w:tc>
        <w:tc>
          <w:tcPr>
            <w:tcW w:w="3855" w:type="dxa"/>
            <w:tcBorders>
              <w:top w:val="single" w:sz="2" w:space="0" w:color="000000"/>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Heading"/>
              <w:rPr>
                <w:rFonts w:ascii="Arial" w:hAnsi="Arial" w:cs="Arial"/>
              </w:rPr>
            </w:pPr>
            <w:r>
              <w:rPr>
                <w:rFonts w:ascii="Arial" w:hAnsi="Arial" w:cs="Arial"/>
              </w:rPr>
              <w:t>Analyse de l’évaluateur</w:t>
            </w:r>
          </w:p>
        </w:tc>
        <w:tc>
          <w:tcPr>
            <w:tcW w:w="3855" w:type="dxa"/>
            <w:tcBorders>
              <w:top w:val="single" w:sz="2" w:space="0" w:color="000000"/>
              <w:left w:val="single" w:sz="2" w:space="0" w:color="000000"/>
              <w:bottom w:val="single" w:sz="2" w:space="0" w:color="000000"/>
              <w:right w:val="single" w:sz="2" w:space="0" w:color="000000"/>
            </w:tcBorders>
          </w:tcPr>
          <w:p w:rsidR="00090292" w:rsidRDefault="00090292" w:rsidP="001F5489">
            <w:pPr>
              <w:pStyle w:val="TableHeading"/>
              <w:rPr>
                <w:rFonts w:ascii="Arial" w:hAnsi="Arial" w:cs="Arial"/>
              </w:rPr>
            </w:pPr>
            <w:r>
              <w:rPr>
                <w:rFonts w:ascii="Arial" w:hAnsi="Arial" w:cs="Arial"/>
              </w:rPr>
              <w:t>Retour Territoire</w:t>
            </w:r>
          </w:p>
        </w:tc>
      </w:tr>
      <w:tr w:rsidR="00090292" w:rsidTr="001F5489">
        <w:tc>
          <w:tcPr>
            <w:tcW w:w="511" w:type="dxa"/>
            <w:vMerge w:val="restart"/>
            <w:tcBorders>
              <w:lef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E01</w:t>
            </w:r>
          </w:p>
        </w:tc>
        <w:tc>
          <w:tcPr>
            <w:tcW w:w="241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jc w:val="center"/>
              <w:rPr>
                <w:rFonts w:ascii="Arial" w:hAnsi="Arial" w:cs="Arial"/>
                <w:sz w:val="18"/>
                <w:szCs w:val="18"/>
              </w:rPr>
            </w:pPr>
            <w:r>
              <w:rPr>
                <w:rFonts w:ascii="Arial" w:hAnsi="Arial" w:cs="Arial"/>
                <w:sz w:val="18"/>
                <w:szCs w:val="18"/>
              </w:rPr>
              <w:t xml:space="preserve">Le plan </w:t>
            </w:r>
            <w:proofErr w:type="spellStart"/>
            <w:r>
              <w:rPr>
                <w:rFonts w:ascii="Arial" w:hAnsi="Arial" w:cs="Arial"/>
                <w:sz w:val="18"/>
                <w:szCs w:val="18"/>
              </w:rPr>
              <w:t>a-t-il</w:t>
            </w:r>
            <w:proofErr w:type="spellEnd"/>
            <w:r>
              <w:rPr>
                <w:rFonts w:ascii="Arial" w:hAnsi="Arial" w:cs="Arial"/>
                <w:sz w:val="18"/>
                <w:szCs w:val="18"/>
              </w:rPr>
              <w:t xml:space="preserve"> été élaboré et concerté conformément aux engagements pris dans le courrier de lancement ?</w:t>
            </w:r>
          </w:p>
        </w:tc>
        <w:tc>
          <w:tcPr>
            <w:tcW w:w="413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Selon </w:t>
            </w:r>
            <w:hyperlink r:id="rId39" w:tooltip="https://www.legifrance.gouv.fr/affichCodeArticle.do?idArticle=LEGIARTI000032792843&amp;amp;amp;cidTexte=LEGITEXT000006074220" w:history="1">
              <w:r>
                <w:rPr>
                  <w:rStyle w:val="Internetlink1"/>
                  <w:rFonts w:ascii="Arial" w:hAnsi="Arial" w:cs="Arial"/>
                </w:rPr>
                <w:t>CE R229-53</w:t>
              </w:r>
            </w:hyperlink>
          </w:p>
          <w:p w:rsidR="00090292" w:rsidRDefault="00090292" w:rsidP="001F5489">
            <w:pPr>
              <w:pStyle w:val="Rfrentieltableau"/>
              <w:jc w:val="center"/>
              <w:rPr>
                <w:rFonts w:ascii="Arial" w:hAnsi="Arial" w:cs="Arial"/>
              </w:rPr>
            </w:pPr>
            <w:r>
              <w:rPr>
                <w:rFonts w:ascii="Arial" w:hAnsi="Arial" w:cs="Arial"/>
              </w:rPr>
              <w:t xml:space="preserve">Selon le courrier de lancement (cf. </w:t>
            </w:r>
            <w:hyperlink r:id="rId40" w:tooltip="http://outils.dreal-grand-est.e2.rie.gouv.fr/report/dept.php?fct=PCAET" w:history="1">
              <w:r>
                <w:rPr>
                  <w:rStyle w:val="Internetlink1"/>
                  <w:rFonts w:ascii="Arial" w:hAnsi="Arial" w:cs="Arial"/>
                </w:rPr>
                <w:t>outil de CR</w:t>
              </w:r>
            </w:hyperlink>
            <w:r>
              <w:rPr>
                <w:rFonts w:ascii="Arial" w:hAnsi="Arial" w:cs="Arial"/>
              </w:rPr>
              <w:t>)</w:t>
            </w:r>
          </w:p>
          <w:p w:rsidR="00090292" w:rsidRDefault="00090292" w:rsidP="001F5489">
            <w:pPr>
              <w:pStyle w:val="Rfrentieltableau"/>
              <w:jc w:val="center"/>
              <w:rPr>
                <w:rFonts w:ascii="Arial" w:hAnsi="Arial" w:cs="Arial"/>
              </w:rPr>
            </w:pPr>
            <w:r>
              <w:rPr>
                <w:rFonts w:ascii="Arial" w:hAnsi="Arial" w:cs="Arial"/>
              </w:rPr>
              <w:t>La gouvernance mise en place dans la phase élaboration est-elle présentée ?</w:t>
            </w:r>
          </w:p>
        </w:tc>
        <w:tc>
          <w:tcPr>
            <w:tcW w:w="3855" w:type="dxa"/>
            <w:vMerge w:val="restart"/>
            <w:tcBorders>
              <w:left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8573C3">
              <w:rPr>
                <w:rFonts w:ascii="Arial" w:eastAsia="Arial" w:hAnsi="Arial" w:cs="Arial"/>
                <w:b/>
                <w:bCs/>
                <w:sz w:val="16"/>
              </w:rPr>
              <w:t xml:space="preserve">Oui, </w:t>
            </w:r>
            <w:r>
              <w:rPr>
                <w:rFonts w:ascii="Arial" w:eastAsia="Arial" w:hAnsi="Arial" w:cs="Arial"/>
                <w:b/>
                <w:bCs/>
                <w:sz w:val="16"/>
              </w:rPr>
              <w:t>en partie</w:t>
            </w:r>
          </w:p>
          <w:p w:rsidR="00090292" w:rsidRPr="008573C3"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Le plan est un document relativement modeste dont le nombre de fiches actions opérationnelles mériterait d’être étoffé. Cependant, la collectivité s’est engagée volontairement dans sa réalisation et cela marque sa volonté d’engager son territoire à agir malgré des moyens humain et financier relativement limités.</w:t>
            </w:r>
          </w:p>
          <w:p w:rsidR="00090292" w:rsidRDefault="00090292" w:rsidP="001F5489">
            <w:pPr>
              <w:pBdr>
                <w:top w:val="none" w:sz="4" w:space="0" w:color="000000"/>
                <w:left w:val="none" w:sz="4" w:space="0" w:color="000000"/>
                <w:bottom w:val="none" w:sz="4" w:space="0" w:color="000000"/>
                <w:right w:val="none" w:sz="4" w:space="0" w:color="000000"/>
              </w:pBdr>
              <w:jc w:val="both"/>
            </w:pP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Les objectifs qu’elle s’est fixés sont cohérents et réalisables. Cependant, la collectivité aurait pu pousser davantage ses réflexions et se montrer plus audacieuse et ambitieuse.</w:t>
            </w:r>
          </w:p>
          <w:p w:rsidR="00090292" w:rsidRDefault="00090292" w:rsidP="001F5489">
            <w:pPr>
              <w:pStyle w:val="TableContents"/>
              <w:jc w:val="both"/>
              <w:rPr>
                <w:rFonts w:ascii="Arial" w:hAnsi="Arial" w:cs="Arial"/>
                <w:sz w:val="16"/>
                <w:szCs w:val="16"/>
              </w:rPr>
            </w:pPr>
          </w:p>
        </w:tc>
        <w:tc>
          <w:tcPr>
            <w:tcW w:w="3855" w:type="dxa"/>
            <w:tcBorders>
              <w:left w:val="single" w:sz="2" w:space="0" w:color="000000"/>
              <w:right w:val="single" w:sz="2" w:space="0" w:color="000000"/>
            </w:tcBorders>
          </w:tcPr>
          <w:p w:rsidR="00090292" w:rsidRPr="008573C3"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933AA6">
              <w:rPr>
                <w:rFonts w:ascii="Arial" w:eastAsia="Arial" w:hAnsi="Arial" w:cs="Arial"/>
                <w:b/>
                <w:bCs/>
                <w:sz w:val="16"/>
              </w:rPr>
              <w:t>Ajout d'une partie sur la méthode de concertation dans le rapport diagnostic et stratégie.</w:t>
            </w:r>
          </w:p>
        </w:tc>
      </w:tr>
      <w:tr w:rsidR="00090292" w:rsidTr="001F5489">
        <w:trPr>
          <w:trHeight w:val="719"/>
        </w:trPr>
        <w:tc>
          <w:tcPr>
            <w:tcW w:w="511" w:type="dxa"/>
            <w:vMerge/>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p>
        </w:tc>
        <w:tc>
          <w:tcPr>
            <w:tcW w:w="241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jc w:val="center"/>
              <w:rPr>
                <w:rFonts w:ascii="Arial" w:hAnsi="Arial" w:cs="Arial"/>
                <w:sz w:val="18"/>
                <w:szCs w:val="18"/>
              </w:rPr>
            </w:pPr>
            <w:r>
              <w:rPr>
                <w:rFonts w:ascii="Arial" w:hAnsi="Arial" w:cs="Arial"/>
                <w:sz w:val="18"/>
                <w:szCs w:val="18"/>
              </w:rPr>
              <w:t xml:space="preserve">Le plan </w:t>
            </w:r>
            <w:proofErr w:type="spellStart"/>
            <w:r>
              <w:rPr>
                <w:rFonts w:ascii="Arial" w:hAnsi="Arial" w:cs="Arial"/>
                <w:sz w:val="18"/>
                <w:szCs w:val="18"/>
              </w:rPr>
              <w:t>a-t-il</w:t>
            </w:r>
            <w:proofErr w:type="spellEnd"/>
            <w:r>
              <w:rPr>
                <w:rFonts w:ascii="Arial" w:hAnsi="Arial" w:cs="Arial"/>
                <w:sz w:val="18"/>
                <w:szCs w:val="18"/>
              </w:rPr>
              <w:t xml:space="preserve"> été concerté ?</w:t>
            </w:r>
          </w:p>
        </w:tc>
        <w:tc>
          <w:tcPr>
            <w:tcW w:w="413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Rfrentieltableau"/>
              <w:jc w:val="center"/>
              <w:rPr>
                <w:rFonts w:ascii="Arial" w:hAnsi="Arial" w:cs="Arial"/>
              </w:rPr>
            </w:pPr>
            <w:r>
              <w:rPr>
                <w:rFonts w:ascii="Arial" w:hAnsi="Arial" w:cs="Arial"/>
              </w:rPr>
              <w:t xml:space="preserve">Le PCAET </w:t>
            </w:r>
            <w:proofErr w:type="spellStart"/>
            <w:r>
              <w:rPr>
                <w:rFonts w:ascii="Arial" w:hAnsi="Arial" w:cs="Arial"/>
              </w:rPr>
              <w:t>a-t-il</w:t>
            </w:r>
            <w:proofErr w:type="spellEnd"/>
            <w:r>
              <w:rPr>
                <w:rFonts w:ascii="Arial" w:hAnsi="Arial" w:cs="Arial"/>
              </w:rPr>
              <w:t xml:space="preserve"> été un moyen de mobiliser les différents acteurs du territoire (habitants, sphères éco, socio, associative…) ?</w:t>
            </w:r>
          </w:p>
          <w:p w:rsidR="00090292" w:rsidRDefault="00090292" w:rsidP="001F5489">
            <w:pPr>
              <w:pStyle w:val="Rfrentieltableau"/>
              <w:jc w:val="center"/>
              <w:rPr>
                <w:rFonts w:ascii="Arial" w:hAnsi="Arial" w:cs="Arial"/>
              </w:rPr>
            </w:pPr>
            <w:r>
              <w:rPr>
                <w:rFonts w:ascii="Arial" w:hAnsi="Arial" w:cs="Arial"/>
              </w:rPr>
              <w:t>La participation du public est-elle allée au-delà des obligations réglementaires ?</w:t>
            </w:r>
          </w:p>
        </w:tc>
        <w:tc>
          <w:tcPr>
            <w:tcW w:w="3855" w:type="dxa"/>
            <w:vMerge/>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p>
        </w:tc>
        <w:tc>
          <w:tcPr>
            <w:tcW w:w="3855" w:type="dxa"/>
            <w:tcBorders>
              <w:left w:val="single" w:sz="2" w:space="0" w:color="000000"/>
              <w:bottom w:val="single" w:sz="2" w:space="0" w:color="000000"/>
              <w:right w:val="single" w:sz="2" w:space="0" w:color="000000"/>
            </w:tcBorders>
          </w:tcPr>
          <w:p w:rsidR="00090292" w:rsidRDefault="00090292" w:rsidP="001F5489">
            <w:pPr>
              <w:pStyle w:val="TableContents"/>
              <w:jc w:val="center"/>
              <w:rPr>
                <w:rFonts w:ascii="Arial" w:hAnsi="Arial" w:cs="Arial"/>
              </w:rPr>
            </w:pPr>
          </w:p>
        </w:tc>
      </w:tr>
      <w:tr w:rsidR="00090292" w:rsidTr="001F5489">
        <w:tc>
          <w:tcPr>
            <w:tcW w:w="511"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TableContents"/>
              <w:jc w:val="center"/>
              <w:rPr>
                <w:rFonts w:ascii="Arial" w:hAnsi="Arial" w:cs="Arial"/>
              </w:rPr>
            </w:pPr>
            <w:r>
              <w:rPr>
                <w:rFonts w:ascii="Arial" w:hAnsi="Arial" w:cs="Arial"/>
              </w:rPr>
              <w:t>E02</w:t>
            </w:r>
          </w:p>
        </w:tc>
        <w:tc>
          <w:tcPr>
            <w:tcW w:w="2417"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Default="00090292" w:rsidP="001F5489">
            <w:pPr>
              <w:pStyle w:val="Question"/>
              <w:rPr>
                <w:rFonts w:ascii="Arial" w:hAnsi="Arial" w:cs="Arial"/>
                <w:sz w:val="18"/>
                <w:szCs w:val="18"/>
              </w:rPr>
            </w:pPr>
            <w:r>
              <w:rPr>
                <w:rFonts w:ascii="Arial" w:hAnsi="Arial" w:cs="Arial"/>
                <w:sz w:val="18"/>
                <w:szCs w:val="18"/>
              </w:rPr>
              <w:t>Un dispositif d’évaluation permet-il le pilotage visant la réalisation des actions ?</w:t>
            </w:r>
          </w:p>
        </w:tc>
        <w:tc>
          <w:tcPr>
            <w:tcW w:w="4130" w:type="dxa"/>
            <w:tcBorders>
              <w:left w:val="single" w:sz="2" w:space="0" w:color="000000"/>
              <w:bottom w:val="single" w:sz="2" w:space="0" w:color="000000"/>
            </w:tcBorders>
            <w:shd w:val="clear" w:color="auto" w:fill="auto"/>
            <w:tcMar>
              <w:top w:w="0" w:type="dxa"/>
              <w:left w:w="57" w:type="dxa"/>
              <w:bottom w:w="0" w:type="dxa"/>
              <w:right w:w="57" w:type="dxa"/>
            </w:tcMar>
            <w:vAlign w:val="center"/>
          </w:tcPr>
          <w:p w:rsidR="00090292" w:rsidRPr="00275B1F" w:rsidRDefault="00090292" w:rsidP="001F5489">
            <w:pPr>
              <w:pStyle w:val="Rfrentieltableau"/>
              <w:jc w:val="center"/>
              <w:rPr>
                <w:rFonts w:ascii="Arial" w:hAnsi="Arial" w:cs="Arial"/>
              </w:rPr>
            </w:pPr>
            <w:r w:rsidRPr="00275B1F">
              <w:rPr>
                <w:rFonts w:ascii="Arial" w:hAnsi="Arial" w:cs="Arial"/>
              </w:rPr>
              <w:t xml:space="preserve">Selon </w:t>
            </w:r>
            <w:hyperlink r:id="rId41" w:tooltip="https://www.legifrance.gouv.fr/affichCodeArticle.do?idArticle=LEGIARTI000032792860&amp;amp;amp;cidTexte=LEGITEXT000006074220" w:history="1">
              <w:r w:rsidRPr="00275B1F">
                <w:rPr>
                  <w:rStyle w:val="Internetlink1"/>
                  <w:rFonts w:ascii="Arial" w:hAnsi="Arial" w:cs="Arial"/>
                </w:rPr>
                <w:t>CE R229-51</w:t>
              </w:r>
            </w:hyperlink>
            <w:r w:rsidRPr="00275B1F">
              <w:rPr>
                <w:rFonts w:ascii="Arial" w:hAnsi="Arial" w:cs="Arial"/>
              </w:rPr>
              <w:t>IV</w:t>
            </w:r>
          </w:p>
          <w:p w:rsidR="00090292" w:rsidRPr="00275B1F" w:rsidRDefault="00090292" w:rsidP="001F5489">
            <w:pPr>
              <w:pStyle w:val="Rfrentieltableau"/>
              <w:rPr>
                <w:rFonts w:ascii="Arial" w:hAnsi="Arial" w:cs="Arial"/>
              </w:rPr>
            </w:pPr>
            <w:r w:rsidRPr="00275B1F">
              <w:rPr>
                <w:rFonts w:ascii="Arial" w:hAnsi="Arial" w:cs="Arial"/>
              </w:rPr>
              <w:t>Comités de pilotage, présence d’indicateurs en vue du rapport intermédiaire ? Comment le suivi du plan d’action va-t-il être assuré ? Ce suivi est-il opérationnel et programmé ? La gouvernance mise en place dans la phase de mise en œuvre et de suivi est-elle présentée ?</w:t>
            </w:r>
          </w:p>
          <w:p w:rsidR="00090292" w:rsidRPr="00275B1F" w:rsidRDefault="00090292" w:rsidP="001F5489">
            <w:pPr>
              <w:pStyle w:val="Rfrentieltableau"/>
              <w:rPr>
                <w:rFonts w:ascii="Arial" w:hAnsi="Arial" w:cs="Arial"/>
              </w:rPr>
            </w:pPr>
          </w:p>
          <w:p w:rsidR="00090292" w:rsidRPr="00275B1F" w:rsidRDefault="00090292" w:rsidP="001F5489">
            <w:pPr>
              <w:pStyle w:val="Rfrentieltableau"/>
              <w:rPr>
                <w:rFonts w:ascii="Arial" w:hAnsi="Arial" w:cs="Arial"/>
                <w:b/>
              </w:rPr>
            </w:pPr>
            <w:r w:rsidRPr="00275B1F">
              <w:rPr>
                <w:rFonts w:ascii="Arial" w:hAnsi="Arial" w:cs="Arial"/>
                <w:b/>
                <w:i/>
              </w:rPr>
              <w:t>Indications de la communauté de travail régionale </w:t>
            </w:r>
            <w:r w:rsidRPr="00275B1F">
              <w:rPr>
                <w:rFonts w:ascii="Arial" w:hAnsi="Arial" w:cs="Arial"/>
                <w:b/>
              </w:rPr>
              <w:t>:</w:t>
            </w:r>
          </w:p>
          <w:p w:rsidR="00090292" w:rsidRPr="00275B1F" w:rsidRDefault="00090292" w:rsidP="001F5489">
            <w:pPr>
              <w:pStyle w:val="Rfrentieltableau"/>
              <w:rPr>
                <w:rFonts w:ascii="Arial" w:hAnsi="Arial" w:cs="Arial"/>
              </w:rPr>
            </w:pPr>
            <w:r w:rsidRPr="00275B1F">
              <w:rPr>
                <w:rFonts w:ascii="Arial" w:hAnsi="Arial" w:cs="Arial"/>
                <w:u w:val="single"/>
              </w:rPr>
              <w:t>Prévoir un</w:t>
            </w:r>
            <w:r w:rsidRPr="00275B1F">
              <w:rPr>
                <w:rFonts w:ascii="Arial" w:hAnsi="Arial" w:cs="Arial"/>
              </w:rPr>
              <w:t xml:space="preserve"> tableau de suivi global – évaluation des actions (moyens, objectifs, résultats, impacts) </w:t>
            </w:r>
          </w:p>
          <w:p w:rsidR="00090292" w:rsidRPr="00275B1F" w:rsidRDefault="00090292" w:rsidP="001F5489">
            <w:pPr>
              <w:pStyle w:val="Rfrentieltableau"/>
              <w:rPr>
                <w:rFonts w:ascii="Arial" w:hAnsi="Arial" w:cs="Arial"/>
              </w:rPr>
            </w:pPr>
            <w:r w:rsidRPr="00275B1F">
              <w:rPr>
                <w:rFonts w:ascii="Arial" w:hAnsi="Arial" w:cs="Arial"/>
              </w:rPr>
              <w:t xml:space="preserve">ex. en annexe du DIRA ou ADEME </w:t>
            </w:r>
            <w:hyperlink r:id="rId42" w:tooltip="https://agirpourlatransition.ademe.fr/collectivites/territoire-engage-transition-ecologique" w:history="1">
              <w:r w:rsidRPr="00275B1F">
                <w:rPr>
                  <w:rStyle w:val="Lienhypertexte"/>
                  <w:rFonts w:ascii="Arial" w:hAnsi="Arial" w:cs="Arial"/>
                </w:rPr>
                <w:t>https://agirpourlatransition.ademe.fr/collectivites/territoire-engage-transition-ecologique</w:t>
              </w:r>
            </w:hyperlink>
          </w:p>
        </w:tc>
        <w:tc>
          <w:tcPr>
            <w:tcW w:w="3855" w:type="dxa"/>
            <w:tcBorders>
              <w:left w:val="single" w:sz="2" w:space="0" w:color="000000"/>
              <w:bottom w:val="single" w:sz="2" w:space="0" w:color="000000"/>
              <w:right w:val="single" w:sz="2" w:space="0" w:color="000000"/>
            </w:tcBorders>
            <w:shd w:val="clear" w:color="auto" w:fill="auto"/>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sidRPr="008573C3">
              <w:rPr>
                <w:rFonts w:ascii="Arial" w:eastAsia="Arial" w:hAnsi="Arial" w:cs="Arial"/>
                <w:b/>
                <w:bCs/>
                <w:sz w:val="16"/>
              </w:rPr>
              <w:t>A compléter</w:t>
            </w:r>
          </w:p>
          <w:p w:rsidR="00090292" w:rsidRPr="008573C3"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p>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sz w:val="16"/>
              </w:rPr>
            </w:pPr>
            <w:r>
              <w:rPr>
                <w:rFonts w:ascii="Arial" w:eastAsia="Arial" w:hAnsi="Arial" w:cs="Arial"/>
                <w:sz w:val="16"/>
              </w:rPr>
              <w:t>Un tableau de suivi global sommaire est présenté page 3 du plan d’actions. Ce tableau mériterait d’être plus détaillé notamment avec les i</w:t>
            </w:r>
            <w:r w:rsidRPr="004C0149">
              <w:rPr>
                <w:rFonts w:ascii="Arial" w:eastAsia="Arial" w:hAnsi="Arial" w:cs="Arial"/>
                <w:sz w:val="16"/>
              </w:rPr>
              <w:t>ndicateur</w:t>
            </w:r>
            <w:r>
              <w:rPr>
                <w:rFonts w:ascii="Arial" w:eastAsia="Arial" w:hAnsi="Arial" w:cs="Arial"/>
                <w:sz w:val="16"/>
              </w:rPr>
              <w:t>s</w:t>
            </w:r>
            <w:r w:rsidRPr="004C0149">
              <w:rPr>
                <w:rFonts w:ascii="Arial" w:eastAsia="Arial" w:hAnsi="Arial" w:cs="Arial"/>
                <w:sz w:val="16"/>
              </w:rPr>
              <w:t xml:space="preserve"> de suivi</w:t>
            </w:r>
            <w:r>
              <w:rPr>
                <w:rFonts w:ascii="Arial" w:eastAsia="Arial" w:hAnsi="Arial" w:cs="Arial"/>
                <w:sz w:val="16"/>
              </w:rPr>
              <w:t>, les porteurs des actions et partenaires, la méthode de collecte des données, l’état initial et les objectifs à atteindre pour chaque action, etc.</w:t>
            </w:r>
          </w:p>
          <w:p w:rsidR="00090292" w:rsidRDefault="00090292" w:rsidP="001F5489">
            <w:pPr>
              <w:pBdr>
                <w:top w:val="none" w:sz="4" w:space="0" w:color="000000"/>
                <w:left w:val="none" w:sz="4" w:space="0" w:color="000000"/>
                <w:bottom w:val="none" w:sz="4" w:space="0" w:color="000000"/>
                <w:right w:val="none" w:sz="4" w:space="0" w:color="000000"/>
              </w:pBdr>
              <w:jc w:val="both"/>
            </w:pPr>
            <w:r>
              <w:rPr>
                <w:rFonts w:ascii="Arial" w:eastAsia="Arial" w:hAnsi="Arial" w:cs="Arial"/>
                <w:sz w:val="16"/>
              </w:rPr>
              <w:t>Les fiches d’actions comportent des indicateurs de suivi et d’évaluation. Cependant, la mise en place d’un comité de suivi du plan n’est pas abordée dans le plan. La collectivité devra en mettre un en place.</w:t>
            </w:r>
          </w:p>
          <w:p w:rsidR="00090292" w:rsidRDefault="00090292" w:rsidP="001F5489">
            <w:pPr>
              <w:pStyle w:val="TableContents"/>
              <w:jc w:val="both"/>
              <w:rPr>
                <w:rFonts w:ascii="Arial" w:hAnsi="Arial" w:cs="Arial"/>
              </w:rPr>
            </w:pPr>
          </w:p>
        </w:tc>
        <w:tc>
          <w:tcPr>
            <w:tcW w:w="3855" w:type="dxa"/>
            <w:tcBorders>
              <w:left w:val="single" w:sz="2" w:space="0" w:color="000000"/>
              <w:bottom w:val="single" w:sz="2" w:space="0" w:color="000000"/>
              <w:right w:val="single" w:sz="2" w:space="0" w:color="000000"/>
            </w:tcBorders>
          </w:tcPr>
          <w:p w:rsidR="00090292" w:rsidRPr="008573C3" w:rsidRDefault="00090292" w:rsidP="001F5489">
            <w:pPr>
              <w:pBdr>
                <w:top w:val="none" w:sz="4" w:space="0" w:color="000000"/>
                <w:left w:val="none" w:sz="4" w:space="0" w:color="000000"/>
                <w:bottom w:val="none" w:sz="4" w:space="0" w:color="000000"/>
                <w:right w:val="none" w:sz="4" w:space="0" w:color="000000"/>
              </w:pBdr>
              <w:jc w:val="both"/>
              <w:rPr>
                <w:rFonts w:ascii="Arial" w:eastAsia="Arial" w:hAnsi="Arial" w:cs="Arial"/>
                <w:b/>
                <w:bCs/>
                <w:sz w:val="16"/>
              </w:rPr>
            </w:pPr>
            <w:r>
              <w:rPr>
                <w:rFonts w:ascii="Arial" w:eastAsia="Arial" w:hAnsi="Arial" w:cs="Arial"/>
                <w:b/>
                <w:bCs/>
                <w:sz w:val="16"/>
              </w:rPr>
              <w:t>Ajout d’un chapitre dédié au suivi, à l’évaluation à mi-parcours et finale</w:t>
            </w:r>
          </w:p>
        </w:tc>
      </w:tr>
      <w:tr w:rsidR="00090292" w:rsidTr="001F5489">
        <w:trPr>
          <w:trHeight w:val="230"/>
        </w:trPr>
        <w:tc>
          <w:tcPr>
            <w:tcW w:w="511"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Style w:val="TableContents"/>
              <w:rPr>
                <w:rFonts w:ascii="Arial" w:hAnsi="Arial" w:cs="Arial"/>
              </w:rPr>
            </w:pPr>
            <w:r>
              <w:rPr>
                <w:rFonts w:ascii="Arial" w:hAnsi="Arial" w:cs="Arial"/>
              </w:rPr>
              <w:t>E03</w:t>
            </w:r>
          </w:p>
        </w:tc>
        <w:tc>
          <w:tcPr>
            <w:tcW w:w="2417"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spacing w:before="240" w:after="144"/>
              <w:rPr>
                <w:sz w:val="18"/>
                <w:szCs w:val="18"/>
              </w:rPr>
            </w:pPr>
            <w:r>
              <w:rPr>
                <w:rFonts w:ascii="Arial" w:eastAsia="Arial" w:hAnsi="Arial" w:cs="Arial"/>
                <w:sz w:val="18"/>
                <w:szCs w:val="18"/>
              </w:rPr>
              <w:t xml:space="preserve">Lorsque l’EPCI comporte plus de 50000 habitants, le PCAET </w:t>
            </w:r>
            <w:proofErr w:type="spellStart"/>
            <w:r>
              <w:rPr>
                <w:rFonts w:ascii="Arial" w:eastAsia="Arial" w:hAnsi="Arial" w:cs="Arial"/>
                <w:sz w:val="18"/>
                <w:szCs w:val="18"/>
              </w:rPr>
              <w:t>vaut-il</w:t>
            </w:r>
            <w:proofErr w:type="spellEnd"/>
            <w:r>
              <w:rPr>
                <w:rFonts w:ascii="Arial" w:eastAsia="Arial" w:hAnsi="Arial" w:cs="Arial"/>
                <w:sz w:val="18"/>
                <w:szCs w:val="18"/>
              </w:rPr>
              <w:t xml:space="preserve"> bilan d’émission de gaz à effet de serre ?</w:t>
            </w:r>
          </w:p>
          <w:p w:rsidR="00090292" w:rsidRDefault="00090292" w:rsidP="001F5489">
            <w:pPr>
              <w:pStyle w:val="Question"/>
              <w:rPr>
                <w:rFonts w:ascii="Arial" w:hAnsi="Arial" w:cs="Arial"/>
                <w:sz w:val="18"/>
                <w:szCs w:val="18"/>
              </w:rPr>
            </w:pPr>
          </w:p>
        </w:tc>
        <w:tc>
          <w:tcPr>
            <w:tcW w:w="4130" w:type="dxa"/>
            <w:tcBorders>
              <w:left w:val="single" w:sz="2" w:space="0" w:color="000000"/>
              <w:bottom w:val="single" w:sz="2" w:space="0" w:color="000000"/>
            </w:tcBorders>
            <w:shd w:val="clear" w:color="FFFFFF" w:fill="FFFFFF"/>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spacing w:after="144"/>
              <w:jc w:val="center"/>
              <w:rPr>
                <w:sz w:val="16"/>
              </w:rPr>
            </w:pPr>
            <w:r>
              <w:rPr>
                <w:rFonts w:ascii="Arial" w:eastAsia="Arial" w:hAnsi="Arial" w:cs="Arial"/>
                <w:sz w:val="16"/>
              </w:rPr>
              <w:t xml:space="preserve">Selon </w:t>
            </w:r>
            <w:hyperlink r:id="rId43" w:tooltip="https://www.legifrance.gouv.fr/codes/article_lc/LEGIARTI000031694974" w:history="1">
              <w:r>
                <w:rPr>
                  <w:rStyle w:val="Lienhypertexte"/>
                  <w:rFonts w:ascii="Arial" w:eastAsia="Arial" w:hAnsi="Arial" w:cs="Arial"/>
                  <w:color w:val="000080"/>
                  <w:sz w:val="16"/>
                </w:rPr>
                <w:t>CE L229-25</w:t>
              </w:r>
            </w:hyperlink>
            <w:r>
              <w:rPr>
                <w:rFonts w:ascii="Arial" w:eastAsia="Arial" w:hAnsi="Arial" w:cs="Arial"/>
                <w:sz w:val="16"/>
              </w:rPr>
              <w:t xml:space="preserve">, </w:t>
            </w:r>
            <w:hyperlink r:id="rId44" w:tooltip="https://www.legifrance.gouv.fr/affichCode.do?idSectionTA=LEGISCTA000024354902&amp;cidTexte=LEGITEXT000006074220" w:history="1">
              <w:r>
                <w:rPr>
                  <w:rStyle w:val="Lienhypertexte"/>
                  <w:rFonts w:ascii="Arial" w:eastAsia="Arial" w:hAnsi="Arial" w:cs="Arial"/>
                  <w:color w:val="000080"/>
                  <w:sz w:val="16"/>
                </w:rPr>
                <w:t>R229-46 et suivants</w:t>
              </w:r>
            </w:hyperlink>
          </w:p>
          <w:p w:rsidR="00090292" w:rsidRDefault="00090292" w:rsidP="001F5489">
            <w:pPr>
              <w:pBdr>
                <w:top w:val="none" w:sz="4" w:space="0" w:color="000000"/>
                <w:left w:val="none" w:sz="4" w:space="0" w:color="000000"/>
                <w:bottom w:val="none" w:sz="4" w:space="0" w:color="000000"/>
                <w:right w:val="none" w:sz="4" w:space="0" w:color="000000"/>
              </w:pBdr>
              <w:spacing w:after="144"/>
              <w:rPr>
                <w:sz w:val="16"/>
              </w:rPr>
            </w:pPr>
            <w:r>
              <w:rPr>
                <w:rFonts w:ascii="Arial" w:eastAsia="Arial" w:hAnsi="Arial" w:cs="Arial"/>
                <w:sz w:val="16"/>
              </w:rPr>
              <w:t xml:space="preserve">Le PCAET contient-il les attendus du bilan GES, </w:t>
            </w:r>
            <w:proofErr w:type="spellStart"/>
            <w:r>
              <w:rPr>
                <w:rFonts w:ascii="Arial" w:eastAsia="Arial" w:hAnsi="Arial" w:cs="Arial"/>
                <w:sz w:val="16"/>
              </w:rPr>
              <w:t>càd</w:t>
            </w:r>
            <w:proofErr w:type="spellEnd"/>
            <w:r>
              <w:rPr>
                <w:rFonts w:ascii="Arial" w:eastAsia="Arial" w:hAnsi="Arial" w:cs="Arial"/>
                <w:sz w:val="16"/>
              </w:rPr>
              <w:t> :</w:t>
            </w:r>
          </w:p>
          <w:p w:rsidR="00090292" w:rsidRDefault="00090292" w:rsidP="001F5489">
            <w:pPr>
              <w:pStyle w:val="Paragraphedeliste"/>
              <w:numPr>
                <w:ilvl w:val="0"/>
                <w:numId w:val="7"/>
              </w:numPr>
              <w:pBdr>
                <w:top w:val="none" w:sz="4" w:space="0" w:color="000000"/>
                <w:left w:val="none" w:sz="4" w:space="0" w:color="000000"/>
                <w:bottom w:val="none" w:sz="4" w:space="0" w:color="000000"/>
                <w:right w:val="none" w:sz="4" w:space="0" w:color="000000"/>
              </w:pBdr>
              <w:spacing w:after="144"/>
              <w:rPr>
                <w:rFonts w:ascii="Arial" w:eastAsia="Arial" w:hAnsi="Arial" w:cs="Arial"/>
                <w:sz w:val="16"/>
              </w:rPr>
            </w:pPr>
            <w:r>
              <w:rPr>
                <w:rFonts w:ascii="Arial" w:eastAsia="Arial" w:hAnsi="Arial" w:cs="Arial"/>
                <w:sz w:val="16"/>
              </w:rPr>
              <w:t>l’inventaire des émissions de GES patrimoine et compétences de l’EPCI sur une année d’exercice récente,</w:t>
            </w:r>
          </w:p>
          <w:p w:rsidR="00090292" w:rsidRDefault="00090292" w:rsidP="001F5489">
            <w:pPr>
              <w:pStyle w:val="Paragraphedeliste"/>
              <w:numPr>
                <w:ilvl w:val="0"/>
                <w:numId w:val="7"/>
              </w:numPr>
              <w:pBdr>
                <w:top w:val="none" w:sz="4" w:space="0" w:color="000000"/>
                <w:left w:val="none" w:sz="4" w:space="0" w:color="000000"/>
                <w:bottom w:val="none" w:sz="4" w:space="0" w:color="000000"/>
                <w:right w:val="none" w:sz="4" w:space="0" w:color="000000"/>
              </w:pBdr>
              <w:spacing w:after="144"/>
              <w:rPr>
                <w:sz w:val="16"/>
              </w:rPr>
            </w:pPr>
            <w:r>
              <w:rPr>
                <w:rFonts w:ascii="Arial" w:eastAsia="Arial" w:hAnsi="Arial" w:cs="Arial"/>
                <w:sz w:val="16"/>
              </w:rPr>
              <w:t xml:space="preserve">un plan d’action pour les 3 années qui suivent </w:t>
            </w:r>
            <w:r>
              <w:rPr>
                <w:rFonts w:ascii="Arial" w:eastAsia="Arial" w:hAnsi="Arial" w:cs="Arial"/>
                <w:sz w:val="16"/>
              </w:rPr>
              <w:lastRenderedPageBreak/>
              <w:t>l’inventaire ;</w:t>
            </w:r>
          </w:p>
          <w:p w:rsidR="00090292" w:rsidRDefault="00090292" w:rsidP="001F5489">
            <w:pPr>
              <w:pStyle w:val="Paragraphedeliste"/>
              <w:numPr>
                <w:ilvl w:val="0"/>
                <w:numId w:val="7"/>
              </w:numPr>
              <w:pBdr>
                <w:top w:val="none" w:sz="4" w:space="0" w:color="000000"/>
                <w:left w:val="none" w:sz="4" w:space="0" w:color="000000"/>
                <w:bottom w:val="none" w:sz="4" w:space="0" w:color="000000"/>
                <w:right w:val="none" w:sz="4" w:space="0" w:color="000000"/>
              </w:pBdr>
              <w:spacing w:after="144"/>
              <w:rPr>
                <w:sz w:val="16"/>
              </w:rPr>
            </w:pPr>
            <w:r>
              <w:rPr>
                <w:rFonts w:ascii="Arial" w:eastAsia="Arial" w:hAnsi="Arial" w:cs="Arial"/>
                <w:sz w:val="16"/>
              </w:rPr>
              <w:t>le chiffrage des réductions d’émissions attendues par la mise en œuvre du plan d’action ;</w:t>
            </w:r>
          </w:p>
          <w:p w:rsidR="00090292" w:rsidRDefault="00090292" w:rsidP="001F5489">
            <w:pPr>
              <w:pStyle w:val="Paragraphedeliste"/>
              <w:numPr>
                <w:ilvl w:val="0"/>
                <w:numId w:val="7"/>
              </w:numPr>
              <w:pBdr>
                <w:top w:val="none" w:sz="4" w:space="0" w:color="000000"/>
                <w:left w:val="none" w:sz="4" w:space="0" w:color="000000"/>
                <w:bottom w:val="none" w:sz="4" w:space="0" w:color="000000"/>
                <w:right w:val="none" w:sz="4" w:space="0" w:color="000000"/>
              </w:pBdr>
              <w:spacing w:after="144"/>
              <w:rPr>
                <w:sz w:val="16"/>
              </w:rPr>
            </w:pPr>
            <w:r>
              <w:rPr>
                <w:rFonts w:ascii="Arial" w:eastAsia="Arial" w:hAnsi="Arial" w:cs="Arial"/>
                <w:sz w:val="16"/>
              </w:rPr>
              <w:t>la structuration de ces éléments dans une rubrique « collectivité exemplaire » du PCAET, pour que leur publication gagne en lisibilité.</w:t>
            </w:r>
          </w:p>
          <w:p w:rsidR="00090292" w:rsidRDefault="00090292" w:rsidP="001F5489">
            <w:pPr>
              <w:pBdr>
                <w:top w:val="none" w:sz="4" w:space="0" w:color="000000"/>
                <w:left w:val="none" w:sz="4" w:space="0" w:color="000000"/>
                <w:bottom w:val="none" w:sz="4" w:space="0" w:color="000000"/>
                <w:right w:val="none" w:sz="4" w:space="0" w:color="000000"/>
              </w:pBdr>
              <w:spacing w:after="144"/>
              <w:rPr>
                <w:sz w:val="16"/>
              </w:rPr>
            </w:pPr>
            <w:r>
              <w:rPr>
                <w:rFonts w:ascii="Arial" w:eastAsia="Arial" w:hAnsi="Arial" w:cs="Arial"/>
                <w:sz w:val="16"/>
              </w:rPr>
              <w:t xml:space="preserve">Coordonner l’analyse faite avec la </w:t>
            </w:r>
            <w:proofErr w:type="spellStart"/>
            <w:r>
              <w:rPr>
                <w:rFonts w:ascii="Arial" w:eastAsia="Arial" w:hAnsi="Arial" w:cs="Arial"/>
                <w:sz w:val="16"/>
              </w:rPr>
              <w:t>Dreal</w:t>
            </w:r>
            <w:proofErr w:type="spellEnd"/>
            <w:r>
              <w:rPr>
                <w:rFonts w:ascii="Arial" w:eastAsia="Arial" w:hAnsi="Arial" w:cs="Arial"/>
                <w:sz w:val="16"/>
              </w:rPr>
              <w:t xml:space="preserve"> / L. Dupont-roc</w:t>
            </w:r>
          </w:p>
        </w:tc>
        <w:tc>
          <w:tcPr>
            <w:tcW w:w="3855" w:type="dxa"/>
            <w:tcBorders>
              <w:left w:val="single" w:sz="2" w:space="0" w:color="000000"/>
              <w:bottom w:val="single" w:sz="2" w:space="0" w:color="000000"/>
              <w:right w:val="single" w:sz="2" w:space="0" w:color="000000"/>
            </w:tcBorders>
            <w:shd w:val="clear" w:color="FFFFFF" w:fill="FFFFFF"/>
            <w:tcMar>
              <w:top w:w="0" w:type="dxa"/>
              <w:left w:w="57" w:type="dxa"/>
              <w:bottom w:w="0" w:type="dxa"/>
              <w:right w:w="57" w:type="dxa"/>
            </w:tcMar>
            <w:vAlign w:val="center"/>
          </w:tcPr>
          <w:p w:rsidR="00090292" w:rsidRDefault="00090292" w:rsidP="001F5489">
            <w:pPr>
              <w:pBdr>
                <w:top w:val="none" w:sz="4" w:space="0" w:color="000000"/>
                <w:left w:val="none" w:sz="4" w:space="0" w:color="000000"/>
                <w:bottom w:val="none" w:sz="4" w:space="0" w:color="000000"/>
                <w:right w:val="none" w:sz="4" w:space="0" w:color="000000"/>
              </w:pBdr>
              <w:jc w:val="both"/>
              <w:rPr>
                <w:rFonts w:ascii="Arial" w:eastAsia="Times New Roman" w:hAnsi="Arial" w:cs="Arial"/>
                <w:b/>
                <w:sz w:val="16"/>
                <w:szCs w:val="16"/>
              </w:rPr>
            </w:pPr>
            <w:r w:rsidRPr="004C0149">
              <w:rPr>
                <w:rFonts w:ascii="Arial" w:eastAsia="Times New Roman" w:hAnsi="Arial" w:cs="Arial"/>
                <w:b/>
                <w:sz w:val="16"/>
                <w:szCs w:val="16"/>
              </w:rPr>
              <w:lastRenderedPageBreak/>
              <w:t>Sans objet</w:t>
            </w:r>
          </w:p>
          <w:p w:rsidR="00090292" w:rsidRPr="004C0149"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p>
          <w:p w:rsidR="00090292" w:rsidRPr="004C0149" w:rsidRDefault="00090292" w:rsidP="001F5489">
            <w:pPr>
              <w:pBdr>
                <w:top w:val="none" w:sz="4" w:space="0" w:color="000000"/>
                <w:left w:val="none" w:sz="4" w:space="0" w:color="000000"/>
                <w:bottom w:val="none" w:sz="4" w:space="0" w:color="000000"/>
                <w:right w:val="none" w:sz="4" w:space="0" w:color="000000"/>
              </w:pBdr>
              <w:jc w:val="both"/>
              <w:rPr>
                <w:rFonts w:ascii="Arial" w:hAnsi="Arial" w:cs="Arial"/>
                <w:sz w:val="16"/>
                <w:szCs w:val="16"/>
              </w:rPr>
            </w:pPr>
            <w:r w:rsidRPr="004C0149">
              <w:rPr>
                <w:rFonts w:ascii="Arial" w:eastAsia="Times New Roman" w:hAnsi="Arial" w:cs="Arial"/>
                <w:sz w:val="16"/>
                <w:szCs w:val="16"/>
              </w:rPr>
              <w:t xml:space="preserve">L’unique EPCI de ce PCAET n’est pas obligé. Un effort est fait pour montrer le management vertueux du service public, notamment par le regroupement des actions relevant du bilan GES en dernier axe du plan. Avec l’esprit du bilan d’émission de gaz à effet </w:t>
            </w:r>
            <w:r w:rsidRPr="004C0149">
              <w:rPr>
                <w:rFonts w:ascii="Arial" w:eastAsia="Times New Roman" w:hAnsi="Arial" w:cs="Arial"/>
                <w:sz w:val="16"/>
                <w:szCs w:val="16"/>
              </w:rPr>
              <w:lastRenderedPageBreak/>
              <w:t xml:space="preserve">de serre, ces actions gagneraient à être évaluées en enjeu GES, puis en réduction d’émissions attendues de la mise en œuvre du plan d’action. Avec ces éléments, un bilan GES volontaire pourrait être publié sur </w:t>
            </w:r>
            <w:hyperlink r:id="rId45" w:tooltip="http://www.bilans-ges.ademe.fr/" w:history="1">
              <w:r w:rsidRPr="004C0149">
                <w:rPr>
                  <w:rStyle w:val="Lienhypertexte"/>
                  <w:rFonts w:ascii="Arial" w:eastAsia="Times New Roman" w:hAnsi="Arial" w:cs="Arial"/>
                  <w:color w:val="000080"/>
                  <w:sz w:val="16"/>
                  <w:szCs w:val="16"/>
                </w:rPr>
                <w:t>http://</w:t>
              </w:r>
            </w:hyperlink>
            <w:hyperlink r:id="rId46" w:tooltip="http://www.bilans-ges.ademe.fr/" w:history="1">
              <w:r w:rsidRPr="004C0149">
                <w:rPr>
                  <w:rStyle w:val="Lienhypertexte"/>
                  <w:rFonts w:ascii="Arial" w:eastAsia="Times New Roman" w:hAnsi="Arial" w:cs="Arial"/>
                  <w:color w:val="000080"/>
                  <w:sz w:val="16"/>
                  <w:szCs w:val="16"/>
                </w:rPr>
                <w:t>www.</w:t>
              </w:r>
            </w:hyperlink>
            <w:hyperlink r:id="rId47" w:tooltip="http://www.bilans-ges.ademe.fr/" w:history="1">
              <w:r w:rsidRPr="004C0149">
                <w:rPr>
                  <w:rStyle w:val="Lienhypertexte"/>
                  <w:rFonts w:ascii="Arial" w:eastAsia="Times New Roman" w:hAnsi="Arial" w:cs="Arial"/>
                  <w:color w:val="000080"/>
                  <w:sz w:val="16"/>
                  <w:szCs w:val="16"/>
                </w:rPr>
                <w:t>bilans-ges.ademe.fr</w:t>
              </w:r>
            </w:hyperlink>
            <w:r w:rsidRPr="004C0149">
              <w:rPr>
                <w:rFonts w:ascii="Arial" w:eastAsia="Times New Roman" w:hAnsi="Arial" w:cs="Arial"/>
                <w:sz w:val="16"/>
                <w:szCs w:val="16"/>
              </w:rPr>
              <w:t>.</w:t>
            </w:r>
          </w:p>
        </w:tc>
        <w:tc>
          <w:tcPr>
            <w:tcW w:w="3855" w:type="dxa"/>
            <w:tcBorders>
              <w:left w:val="single" w:sz="2" w:space="0" w:color="000000"/>
              <w:bottom w:val="single" w:sz="2" w:space="0" w:color="000000"/>
              <w:right w:val="single" w:sz="2" w:space="0" w:color="000000"/>
            </w:tcBorders>
            <w:shd w:val="clear" w:color="FFFFFF" w:fill="FFFFFF"/>
          </w:tcPr>
          <w:p w:rsidR="00090292" w:rsidRPr="004C0149" w:rsidRDefault="00090292" w:rsidP="001F5489">
            <w:pPr>
              <w:pBdr>
                <w:top w:val="none" w:sz="4" w:space="0" w:color="000000"/>
                <w:left w:val="none" w:sz="4" w:space="0" w:color="000000"/>
                <w:bottom w:val="none" w:sz="4" w:space="0" w:color="000000"/>
                <w:right w:val="none" w:sz="4" w:space="0" w:color="000000"/>
              </w:pBdr>
              <w:jc w:val="both"/>
              <w:rPr>
                <w:rFonts w:ascii="Arial" w:eastAsia="Times New Roman" w:hAnsi="Arial" w:cs="Arial"/>
                <w:b/>
                <w:sz w:val="16"/>
                <w:szCs w:val="16"/>
              </w:rPr>
            </w:pPr>
          </w:p>
        </w:tc>
      </w:tr>
    </w:tbl>
    <w:p w:rsidR="00090292" w:rsidRPr="004C726D" w:rsidRDefault="00090292" w:rsidP="00090292">
      <w:pPr>
        <w:pStyle w:val="NormalWeb"/>
        <w:spacing w:before="0" w:beforeAutospacing="0" w:after="0"/>
        <w:ind w:firstLine="709"/>
        <w:jc w:val="both"/>
        <w:rPr>
          <w:rFonts w:ascii="Arial" w:hAnsi="Arial" w:cs="Arial"/>
          <w:sz w:val="22"/>
          <w:szCs w:val="22"/>
        </w:rPr>
      </w:pPr>
    </w:p>
    <w:p w:rsidR="00FB0E8C" w:rsidRDefault="00FB0E8C"/>
    <w:sectPr w:rsidR="00FB0E8C" w:rsidSect="00100DB9">
      <w:headerReference w:type="first" r:id="rId48"/>
      <w:footerReference w:type="first" r:id="rId49"/>
      <w:pgSz w:w="16838" w:h="11906" w:orient="landscape"/>
      <w:pgMar w:top="1418" w:right="1418" w:bottom="1418"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92" w:rsidRDefault="00090292" w:rsidP="00090292">
      <w:pPr>
        <w:spacing w:after="0" w:line="240" w:lineRule="auto"/>
      </w:pPr>
      <w:r>
        <w:separator/>
      </w:r>
    </w:p>
  </w:endnote>
  <w:endnote w:type="continuationSeparator" w:id="0">
    <w:p w:rsidR="00090292" w:rsidRDefault="00090292" w:rsidP="0009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B9" w:rsidRPr="00E42534" w:rsidRDefault="00BA006B">
    <w:pPr>
      <w:pStyle w:val="Pieddepage"/>
      <w:jc w:val="center"/>
      <w:rPr>
        <w:color w:val="595959" w:themeColor="text1" w:themeTint="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92" w:rsidRDefault="00090292" w:rsidP="00090292">
      <w:pPr>
        <w:spacing w:after="0" w:line="240" w:lineRule="auto"/>
      </w:pPr>
      <w:r>
        <w:separator/>
      </w:r>
    </w:p>
  </w:footnote>
  <w:footnote w:type="continuationSeparator" w:id="0">
    <w:p w:rsidR="00090292" w:rsidRDefault="00090292" w:rsidP="0009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B9" w:rsidRDefault="00BA006B" w:rsidP="009C44E6">
    <w:pPr>
      <w:spacing w:after="0" w:line="240" w:lineRule="auto"/>
      <w:ind w:left="-567"/>
      <w:rPr>
        <w:rFonts w:ascii="Verdana" w:hAnsi="Verdana"/>
        <w:color w:val="595959" w:themeColor="text1" w:themeTint="A6"/>
        <w:sz w:val="18"/>
        <w:szCs w:val="18"/>
      </w:rPr>
    </w:pPr>
    <w:r w:rsidRPr="00E42534">
      <w:rPr>
        <w:rFonts w:ascii="Verdana" w:hAnsi="Verdana"/>
        <w:color w:val="595959" w:themeColor="text1" w:themeTint="A6"/>
        <w:sz w:val="17"/>
        <w:szCs w:val="17"/>
      </w:rPr>
      <w:tab/>
    </w:r>
    <w:r w:rsidRPr="00E42534">
      <w:rPr>
        <w:rFonts w:ascii="Verdana" w:hAnsi="Verdana"/>
        <w:color w:val="595959" w:themeColor="text1" w:themeTint="A6"/>
        <w:sz w:val="18"/>
        <w:szCs w:val="18"/>
      </w:rPr>
      <w:tab/>
    </w:r>
    <w:r w:rsidRPr="00E42534">
      <w:rPr>
        <w:rFonts w:ascii="Verdana" w:hAnsi="Verdana"/>
        <w:color w:val="595959" w:themeColor="text1" w:themeTint="A6"/>
        <w:sz w:val="18"/>
        <w:szCs w:val="18"/>
      </w:rPr>
      <w:tab/>
    </w:r>
    <w:r w:rsidRPr="00E42534">
      <w:rPr>
        <w:rFonts w:ascii="Verdana" w:hAnsi="Verdana"/>
        <w:color w:val="595959" w:themeColor="text1" w:themeTint="A6"/>
        <w:sz w:val="18"/>
        <w:szCs w:val="18"/>
      </w:rPr>
      <w:tab/>
    </w:r>
  </w:p>
  <w:p w:rsidR="00100DB9" w:rsidRPr="00E42534" w:rsidRDefault="00BA006B" w:rsidP="009C44E6">
    <w:pPr>
      <w:spacing w:after="0" w:line="240" w:lineRule="auto"/>
      <w:ind w:left="-567"/>
      <w:rPr>
        <w:color w:val="595959" w:themeColor="text1" w:themeTint="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5F8F"/>
    <w:multiLevelType w:val="hybridMultilevel"/>
    <w:tmpl w:val="6CB60B0A"/>
    <w:styleLink w:val="WWNum1"/>
    <w:lvl w:ilvl="0" w:tplc="D3FE577E">
      <w:start w:val="1"/>
      <w:numFmt w:val="bullet"/>
      <w:pStyle w:val="WWNum1"/>
      <w:lvlText w:val="•"/>
      <w:lvlJc w:val="left"/>
      <w:pPr>
        <w:ind w:left="227" w:hanging="227"/>
      </w:pPr>
    </w:lvl>
    <w:lvl w:ilvl="1" w:tplc="F768F07E">
      <w:start w:val="1"/>
      <w:numFmt w:val="bullet"/>
      <w:lvlText w:val="•"/>
      <w:lvlJc w:val="left"/>
      <w:pPr>
        <w:ind w:left="454" w:hanging="227"/>
      </w:pPr>
    </w:lvl>
    <w:lvl w:ilvl="2" w:tplc="DC04309E">
      <w:start w:val="1"/>
      <w:numFmt w:val="bullet"/>
      <w:lvlText w:val="•"/>
      <w:lvlJc w:val="left"/>
      <w:pPr>
        <w:ind w:left="680" w:hanging="227"/>
      </w:pPr>
    </w:lvl>
    <w:lvl w:ilvl="3" w:tplc="72B04112">
      <w:start w:val="1"/>
      <w:numFmt w:val="bullet"/>
      <w:lvlText w:val="•"/>
      <w:lvlJc w:val="left"/>
      <w:pPr>
        <w:ind w:left="907" w:hanging="227"/>
      </w:pPr>
    </w:lvl>
    <w:lvl w:ilvl="4" w:tplc="BD60B8CE">
      <w:start w:val="1"/>
      <w:numFmt w:val="bullet"/>
      <w:lvlText w:val="•"/>
      <w:lvlJc w:val="left"/>
      <w:pPr>
        <w:ind w:left="1134" w:hanging="227"/>
      </w:pPr>
    </w:lvl>
    <w:lvl w:ilvl="5" w:tplc="482AC022">
      <w:start w:val="1"/>
      <w:numFmt w:val="bullet"/>
      <w:lvlText w:val="•"/>
      <w:lvlJc w:val="left"/>
      <w:pPr>
        <w:ind w:left="1361" w:hanging="227"/>
      </w:pPr>
    </w:lvl>
    <w:lvl w:ilvl="6" w:tplc="53BE0834">
      <w:start w:val="1"/>
      <w:numFmt w:val="bullet"/>
      <w:lvlText w:val="•"/>
      <w:lvlJc w:val="left"/>
      <w:pPr>
        <w:ind w:left="1587" w:hanging="227"/>
      </w:pPr>
    </w:lvl>
    <w:lvl w:ilvl="7" w:tplc="199E1FEE">
      <w:start w:val="1"/>
      <w:numFmt w:val="bullet"/>
      <w:lvlText w:val="•"/>
      <w:lvlJc w:val="left"/>
      <w:pPr>
        <w:ind w:left="1814" w:hanging="227"/>
      </w:pPr>
    </w:lvl>
    <w:lvl w:ilvl="8" w:tplc="67246F38">
      <w:start w:val="1"/>
      <w:numFmt w:val="bullet"/>
      <w:lvlText w:val="•"/>
      <w:lvlJc w:val="left"/>
      <w:pPr>
        <w:ind w:left="2041" w:hanging="227"/>
      </w:pPr>
    </w:lvl>
  </w:abstractNum>
  <w:abstractNum w:abstractNumId="1" w15:restartNumberingAfterBreak="0">
    <w:nsid w:val="25630DCE"/>
    <w:multiLevelType w:val="hybridMultilevel"/>
    <w:tmpl w:val="8E34FA64"/>
    <w:lvl w:ilvl="0" w:tplc="9C04D10A">
      <w:start w:val="1"/>
      <w:numFmt w:val="bullet"/>
      <w:lvlText w:val="-"/>
      <w:lvlJc w:val="left"/>
      <w:pPr>
        <w:ind w:left="360" w:hanging="360"/>
      </w:pPr>
      <w:rPr>
        <w:rFonts w:ascii="Liberation Serif" w:eastAsia="Liberation Serif" w:hAnsi="Liberation Serif" w:cs="Liberation Serif" w:hint="default"/>
      </w:rPr>
    </w:lvl>
    <w:lvl w:ilvl="1" w:tplc="1BC48E74">
      <w:start w:val="1"/>
      <w:numFmt w:val="bullet"/>
      <w:lvlText w:val="o"/>
      <w:lvlJc w:val="left"/>
      <w:pPr>
        <w:ind w:left="1080" w:hanging="360"/>
      </w:pPr>
      <w:rPr>
        <w:rFonts w:ascii="Courier New" w:hAnsi="Courier New" w:cs="Courier New" w:hint="default"/>
      </w:rPr>
    </w:lvl>
    <w:lvl w:ilvl="2" w:tplc="61A8E9E4">
      <w:start w:val="1"/>
      <w:numFmt w:val="bullet"/>
      <w:lvlText w:val=""/>
      <w:lvlJc w:val="left"/>
      <w:pPr>
        <w:ind w:left="1800" w:hanging="360"/>
      </w:pPr>
      <w:rPr>
        <w:rFonts w:ascii="Wingdings" w:hAnsi="Wingdings" w:hint="default"/>
      </w:rPr>
    </w:lvl>
    <w:lvl w:ilvl="3" w:tplc="56BE20C4">
      <w:start w:val="1"/>
      <w:numFmt w:val="bullet"/>
      <w:lvlText w:val=""/>
      <w:lvlJc w:val="left"/>
      <w:pPr>
        <w:ind w:left="2520" w:hanging="360"/>
      </w:pPr>
      <w:rPr>
        <w:rFonts w:ascii="Symbol" w:hAnsi="Symbol" w:hint="default"/>
      </w:rPr>
    </w:lvl>
    <w:lvl w:ilvl="4" w:tplc="528C2AFC">
      <w:start w:val="1"/>
      <w:numFmt w:val="bullet"/>
      <w:lvlText w:val="o"/>
      <w:lvlJc w:val="left"/>
      <w:pPr>
        <w:ind w:left="3240" w:hanging="360"/>
      </w:pPr>
      <w:rPr>
        <w:rFonts w:ascii="Courier New" w:hAnsi="Courier New" w:cs="Courier New" w:hint="default"/>
      </w:rPr>
    </w:lvl>
    <w:lvl w:ilvl="5" w:tplc="4F5E36F2">
      <w:start w:val="1"/>
      <w:numFmt w:val="bullet"/>
      <w:lvlText w:val=""/>
      <w:lvlJc w:val="left"/>
      <w:pPr>
        <w:ind w:left="3960" w:hanging="360"/>
      </w:pPr>
      <w:rPr>
        <w:rFonts w:ascii="Wingdings" w:hAnsi="Wingdings" w:hint="default"/>
      </w:rPr>
    </w:lvl>
    <w:lvl w:ilvl="6" w:tplc="5722155C">
      <w:start w:val="1"/>
      <w:numFmt w:val="bullet"/>
      <w:lvlText w:val=""/>
      <w:lvlJc w:val="left"/>
      <w:pPr>
        <w:ind w:left="4680" w:hanging="360"/>
      </w:pPr>
      <w:rPr>
        <w:rFonts w:ascii="Symbol" w:hAnsi="Symbol" w:hint="default"/>
      </w:rPr>
    </w:lvl>
    <w:lvl w:ilvl="7" w:tplc="E82A4884">
      <w:start w:val="1"/>
      <w:numFmt w:val="bullet"/>
      <w:lvlText w:val="o"/>
      <w:lvlJc w:val="left"/>
      <w:pPr>
        <w:ind w:left="5400" w:hanging="360"/>
      </w:pPr>
      <w:rPr>
        <w:rFonts w:ascii="Courier New" w:hAnsi="Courier New" w:cs="Courier New" w:hint="default"/>
      </w:rPr>
    </w:lvl>
    <w:lvl w:ilvl="8" w:tplc="5F9E8E46">
      <w:start w:val="1"/>
      <w:numFmt w:val="bullet"/>
      <w:lvlText w:val=""/>
      <w:lvlJc w:val="left"/>
      <w:pPr>
        <w:ind w:left="6120" w:hanging="360"/>
      </w:pPr>
      <w:rPr>
        <w:rFonts w:ascii="Wingdings" w:hAnsi="Wingdings" w:hint="default"/>
      </w:rPr>
    </w:lvl>
  </w:abstractNum>
  <w:abstractNum w:abstractNumId="2" w15:restartNumberingAfterBreak="0">
    <w:nsid w:val="2EE41430"/>
    <w:multiLevelType w:val="hybridMultilevel"/>
    <w:tmpl w:val="739A71BA"/>
    <w:lvl w:ilvl="0" w:tplc="60ECCBB4">
      <w:start w:val="1"/>
      <w:numFmt w:val="bullet"/>
      <w:lvlText w:val="·"/>
      <w:lvlJc w:val="left"/>
      <w:pPr>
        <w:ind w:left="360" w:hanging="360"/>
      </w:pPr>
      <w:rPr>
        <w:rFonts w:ascii="Symbol" w:eastAsia="Symbol" w:hAnsi="Symbol" w:cs="Symbol" w:hint="default"/>
        <w:color w:val="000000"/>
        <w:sz w:val="18"/>
      </w:rPr>
    </w:lvl>
    <w:lvl w:ilvl="1" w:tplc="47227762">
      <w:start w:val="1"/>
      <w:numFmt w:val="bullet"/>
      <w:lvlText w:val="·"/>
      <w:lvlJc w:val="left"/>
      <w:pPr>
        <w:ind w:left="1080" w:hanging="360"/>
      </w:pPr>
      <w:rPr>
        <w:rFonts w:ascii="Symbol" w:eastAsia="Symbol" w:hAnsi="Symbol" w:cs="Symbol" w:hint="default"/>
        <w:color w:val="000000"/>
        <w:sz w:val="18"/>
      </w:rPr>
    </w:lvl>
    <w:lvl w:ilvl="2" w:tplc="88CC9072">
      <w:start w:val="1"/>
      <w:numFmt w:val="bullet"/>
      <w:lvlText w:val="·"/>
      <w:lvlJc w:val="left"/>
      <w:pPr>
        <w:ind w:left="1800" w:hanging="360"/>
      </w:pPr>
      <w:rPr>
        <w:rFonts w:ascii="Symbol" w:eastAsia="Symbol" w:hAnsi="Symbol" w:cs="Symbol" w:hint="default"/>
        <w:color w:val="000000"/>
        <w:sz w:val="18"/>
      </w:rPr>
    </w:lvl>
    <w:lvl w:ilvl="3" w:tplc="EB04991E">
      <w:start w:val="1"/>
      <w:numFmt w:val="bullet"/>
      <w:lvlText w:val="·"/>
      <w:lvlJc w:val="left"/>
      <w:pPr>
        <w:ind w:left="2520" w:hanging="360"/>
      </w:pPr>
      <w:rPr>
        <w:rFonts w:ascii="Symbol" w:eastAsia="Symbol" w:hAnsi="Symbol" w:cs="Symbol" w:hint="default"/>
        <w:color w:val="000000"/>
        <w:sz w:val="18"/>
      </w:rPr>
    </w:lvl>
    <w:lvl w:ilvl="4" w:tplc="95BCF34A">
      <w:start w:val="1"/>
      <w:numFmt w:val="bullet"/>
      <w:lvlText w:val="·"/>
      <w:lvlJc w:val="left"/>
      <w:pPr>
        <w:ind w:left="3240" w:hanging="360"/>
      </w:pPr>
      <w:rPr>
        <w:rFonts w:ascii="Symbol" w:eastAsia="Symbol" w:hAnsi="Symbol" w:cs="Symbol" w:hint="default"/>
        <w:color w:val="000000"/>
        <w:sz w:val="18"/>
      </w:rPr>
    </w:lvl>
    <w:lvl w:ilvl="5" w:tplc="F77E362C">
      <w:start w:val="1"/>
      <w:numFmt w:val="bullet"/>
      <w:lvlText w:val="·"/>
      <w:lvlJc w:val="left"/>
      <w:pPr>
        <w:ind w:left="3960" w:hanging="360"/>
      </w:pPr>
      <w:rPr>
        <w:rFonts w:ascii="Symbol" w:eastAsia="Symbol" w:hAnsi="Symbol" w:cs="Symbol" w:hint="default"/>
        <w:color w:val="000000"/>
        <w:sz w:val="18"/>
      </w:rPr>
    </w:lvl>
    <w:lvl w:ilvl="6" w:tplc="C28AD2AC">
      <w:start w:val="1"/>
      <w:numFmt w:val="bullet"/>
      <w:lvlText w:val="·"/>
      <w:lvlJc w:val="left"/>
      <w:pPr>
        <w:ind w:left="4680" w:hanging="360"/>
      </w:pPr>
      <w:rPr>
        <w:rFonts w:ascii="Symbol" w:eastAsia="Symbol" w:hAnsi="Symbol" w:cs="Symbol" w:hint="default"/>
        <w:color w:val="000000"/>
        <w:sz w:val="18"/>
      </w:rPr>
    </w:lvl>
    <w:lvl w:ilvl="7" w:tplc="8A0A3692">
      <w:start w:val="1"/>
      <w:numFmt w:val="bullet"/>
      <w:lvlText w:val="·"/>
      <w:lvlJc w:val="left"/>
      <w:pPr>
        <w:ind w:left="5400" w:hanging="360"/>
      </w:pPr>
      <w:rPr>
        <w:rFonts w:ascii="Symbol" w:eastAsia="Symbol" w:hAnsi="Symbol" w:cs="Symbol" w:hint="default"/>
        <w:color w:val="000000"/>
        <w:sz w:val="18"/>
      </w:rPr>
    </w:lvl>
    <w:lvl w:ilvl="8" w:tplc="ED96452C">
      <w:start w:val="1"/>
      <w:numFmt w:val="bullet"/>
      <w:lvlText w:val="·"/>
      <w:lvlJc w:val="left"/>
      <w:pPr>
        <w:ind w:left="6120" w:hanging="360"/>
      </w:pPr>
      <w:rPr>
        <w:rFonts w:ascii="Symbol" w:eastAsia="Symbol" w:hAnsi="Symbol" w:cs="Symbol" w:hint="default"/>
        <w:color w:val="000000"/>
        <w:sz w:val="18"/>
      </w:rPr>
    </w:lvl>
  </w:abstractNum>
  <w:abstractNum w:abstractNumId="3" w15:restartNumberingAfterBreak="0">
    <w:nsid w:val="4BBA5359"/>
    <w:multiLevelType w:val="hybridMultilevel"/>
    <w:tmpl w:val="A71430A0"/>
    <w:lvl w:ilvl="0" w:tplc="C3760292">
      <w:start w:val="1"/>
      <w:numFmt w:val="bullet"/>
      <w:lvlText w:val="-"/>
      <w:lvlJc w:val="left"/>
      <w:pPr>
        <w:ind w:left="420" w:hanging="360"/>
      </w:pPr>
      <w:rPr>
        <w:rFonts w:ascii="Liberation Serif" w:eastAsia="Liberation Serif" w:hAnsi="Liberation Serif" w:cs="Liberation Serif" w:hint="default"/>
      </w:rPr>
    </w:lvl>
    <w:lvl w:ilvl="1" w:tplc="03D44434">
      <w:start w:val="1"/>
      <w:numFmt w:val="bullet"/>
      <w:lvlText w:val="o"/>
      <w:lvlJc w:val="left"/>
      <w:pPr>
        <w:ind w:left="1140" w:hanging="360"/>
      </w:pPr>
      <w:rPr>
        <w:rFonts w:ascii="Courier New" w:hAnsi="Courier New" w:cs="Courier New" w:hint="default"/>
      </w:rPr>
    </w:lvl>
    <w:lvl w:ilvl="2" w:tplc="F676BC18">
      <w:start w:val="1"/>
      <w:numFmt w:val="bullet"/>
      <w:lvlText w:val=""/>
      <w:lvlJc w:val="left"/>
      <w:pPr>
        <w:ind w:left="1860" w:hanging="360"/>
      </w:pPr>
      <w:rPr>
        <w:rFonts w:ascii="Wingdings" w:hAnsi="Wingdings" w:hint="default"/>
      </w:rPr>
    </w:lvl>
    <w:lvl w:ilvl="3" w:tplc="99025B5E">
      <w:start w:val="1"/>
      <w:numFmt w:val="bullet"/>
      <w:lvlText w:val=""/>
      <w:lvlJc w:val="left"/>
      <w:pPr>
        <w:ind w:left="2580" w:hanging="360"/>
      </w:pPr>
      <w:rPr>
        <w:rFonts w:ascii="Symbol" w:hAnsi="Symbol" w:hint="default"/>
      </w:rPr>
    </w:lvl>
    <w:lvl w:ilvl="4" w:tplc="AD1CADF6">
      <w:start w:val="1"/>
      <w:numFmt w:val="bullet"/>
      <w:lvlText w:val="o"/>
      <w:lvlJc w:val="left"/>
      <w:pPr>
        <w:ind w:left="3300" w:hanging="360"/>
      </w:pPr>
      <w:rPr>
        <w:rFonts w:ascii="Courier New" w:hAnsi="Courier New" w:cs="Courier New" w:hint="default"/>
      </w:rPr>
    </w:lvl>
    <w:lvl w:ilvl="5" w:tplc="47AC1EFE">
      <w:start w:val="1"/>
      <w:numFmt w:val="bullet"/>
      <w:lvlText w:val=""/>
      <w:lvlJc w:val="left"/>
      <w:pPr>
        <w:ind w:left="4020" w:hanging="360"/>
      </w:pPr>
      <w:rPr>
        <w:rFonts w:ascii="Wingdings" w:hAnsi="Wingdings" w:hint="default"/>
      </w:rPr>
    </w:lvl>
    <w:lvl w:ilvl="6" w:tplc="362452B0">
      <w:start w:val="1"/>
      <w:numFmt w:val="bullet"/>
      <w:lvlText w:val=""/>
      <w:lvlJc w:val="left"/>
      <w:pPr>
        <w:ind w:left="4740" w:hanging="360"/>
      </w:pPr>
      <w:rPr>
        <w:rFonts w:ascii="Symbol" w:hAnsi="Symbol" w:hint="default"/>
      </w:rPr>
    </w:lvl>
    <w:lvl w:ilvl="7" w:tplc="B030CF38">
      <w:start w:val="1"/>
      <w:numFmt w:val="bullet"/>
      <w:lvlText w:val="o"/>
      <w:lvlJc w:val="left"/>
      <w:pPr>
        <w:ind w:left="5460" w:hanging="360"/>
      </w:pPr>
      <w:rPr>
        <w:rFonts w:ascii="Courier New" w:hAnsi="Courier New" w:cs="Courier New" w:hint="default"/>
      </w:rPr>
    </w:lvl>
    <w:lvl w:ilvl="8" w:tplc="28524E90">
      <w:start w:val="1"/>
      <w:numFmt w:val="bullet"/>
      <w:lvlText w:val=""/>
      <w:lvlJc w:val="left"/>
      <w:pPr>
        <w:ind w:left="6180" w:hanging="360"/>
      </w:pPr>
      <w:rPr>
        <w:rFonts w:ascii="Wingdings" w:hAnsi="Wingdings" w:hint="default"/>
      </w:rPr>
    </w:lvl>
  </w:abstractNum>
  <w:abstractNum w:abstractNumId="4" w15:restartNumberingAfterBreak="0">
    <w:nsid w:val="51212F23"/>
    <w:multiLevelType w:val="hybridMultilevel"/>
    <w:tmpl w:val="08724504"/>
    <w:lvl w:ilvl="0" w:tplc="C3760292">
      <w:start w:val="1"/>
      <w:numFmt w:val="bullet"/>
      <w:lvlText w:val="-"/>
      <w:lvlJc w:val="left"/>
      <w:pPr>
        <w:ind w:left="360" w:hanging="360"/>
      </w:pPr>
      <w:rPr>
        <w:rFonts w:ascii="Liberation Serif" w:eastAsia="Liberation Serif" w:hAnsi="Liberation Serif" w:cs="Liberation Seri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FB0429"/>
    <w:multiLevelType w:val="hybridMultilevel"/>
    <w:tmpl w:val="754071E6"/>
    <w:lvl w:ilvl="0" w:tplc="DFF202E8">
      <w:start w:val="1"/>
      <w:numFmt w:val="bullet"/>
      <w:lvlText w:val="•"/>
      <w:lvlJc w:val="left"/>
      <w:pPr>
        <w:ind w:left="227" w:hanging="227"/>
      </w:pPr>
    </w:lvl>
    <w:lvl w:ilvl="1" w:tplc="CB6A235A">
      <w:start w:val="1"/>
      <w:numFmt w:val="bullet"/>
      <w:lvlText w:val="•"/>
      <w:lvlJc w:val="left"/>
      <w:pPr>
        <w:ind w:left="454" w:hanging="227"/>
      </w:pPr>
    </w:lvl>
    <w:lvl w:ilvl="2" w:tplc="7734855C">
      <w:start w:val="1"/>
      <w:numFmt w:val="bullet"/>
      <w:lvlText w:val="•"/>
      <w:lvlJc w:val="left"/>
      <w:pPr>
        <w:ind w:left="680" w:hanging="227"/>
      </w:pPr>
    </w:lvl>
    <w:lvl w:ilvl="3" w:tplc="B2ACE67A">
      <w:start w:val="1"/>
      <w:numFmt w:val="bullet"/>
      <w:lvlText w:val="•"/>
      <w:lvlJc w:val="left"/>
      <w:pPr>
        <w:ind w:left="907" w:hanging="227"/>
      </w:pPr>
    </w:lvl>
    <w:lvl w:ilvl="4" w:tplc="75A00248">
      <w:start w:val="1"/>
      <w:numFmt w:val="bullet"/>
      <w:lvlText w:val="•"/>
      <w:lvlJc w:val="left"/>
      <w:pPr>
        <w:ind w:left="1134" w:hanging="227"/>
      </w:pPr>
    </w:lvl>
    <w:lvl w:ilvl="5" w:tplc="C6B00138">
      <w:start w:val="1"/>
      <w:numFmt w:val="bullet"/>
      <w:lvlText w:val="•"/>
      <w:lvlJc w:val="left"/>
      <w:pPr>
        <w:ind w:left="1361" w:hanging="227"/>
      </w:pPr>
    </w:lvl>
    <w:lvl w:ilvl="6" w:tplc="39ACEE8E">
      <w:start w:val="1"/>
      <w:numFmt w:val="bullet"/>
      <w:lvlText w:val="•"/>
      <w:lvlJc w:val="left"/>
      <w:pPr>
        <w:ind w:left="1587" w:hanging="227"/>
      </w:pPr>
    </w:lvl>
    <w:lvl w:ilvl="7" w:tplc="785281E2">
      <w:start w:val="1"/>
      <w:numFmt w:val="bullet"/>
      <w:lvlText w:val="•"/>
      <w:lvlJc w:val="left"/>
      <w:pPr>
        <w:ind w:left="1814" w:hanging="227"/>
      </w:pPr>
    </w:lvl>
    <w:lvl w:ilvl="8" w:tplc="3006E24A">
      <w:start w:val="1"/>
      <w:numFmt w:val="bullet"/>
      <w:lvlText w:val="•"/>
      <w:lvlJc w:val="left"/>
      <w:pPr>
        <w:ind w:left="2041" w:hanging="227"/>
      </w:pPr>
    </w:lvl>
  </w:abstractNum>
  <w:abstractNum w:abstractNumId="6" w15:restartNumberingAfterBreak="0">
    <w:nsid w:val="618F7D00"/>
    <w:multiLevelType w:val="hybridMultilevel"/>
    <w:tmpl w:val="568EFBA8"/>
    <w:lvl w:ilvl="0" w:tplc="FA08A0B8">
      <w:start w:val="1"/>
      <w:numFmt w:val="bullet"/>
      <w:lvlText w:val="-"/>
      <w:lvlJc w:val="left"/>
      <w:pPr>
        <w:ind w:left="420" w:hanging="360"/>
      </w:pPr>
      <w:rPr>
        <w:rFonts w:ascii="Liberation Serif" w:eastAsia="Liberation Serif" w:hAnsi="Liberation Serif" w:cs="Liberation Serif" w:hint="default"/>
      </w:rPr>
    </w:lvl>
    <w:lvl w:ilvl="1" w:tplc="5750ECA4">
      <w:start w:val="1"/>
      <w:numFmt w:val="bullet"/>
      <w:lvlText w:val="o"/>
      <w:lvlJc w:val="left"/>
      <w:pPr>
        <w:ind w:left="1140" w:hanging="360"/>
      </w:pPr>
      <w:rPr>
        <w:rFonts w:ascii="Courier New" w:hAnsi="Courier New" w:cs="Courier New" w:hint="default"/>
      </w:rPr>
    </w:lvl>
    <w:lvl w:ilvl="2" w:tplc="E8BE62A6">
      <w:start w:val="1"/>
      <w:numFmt w:val="bullet"/>
      <w:lvlText w:val=""/>
      <w:lvlJc w:val="left"/>
      <w:pPr>
        <w:ind w:left="1860" w:hanging="360"/>
      </w:pPr>
      <w:rPr>
        <w:rFonts w:ascii="Wingdings" w:hAnsi="Wingdings" w:hint="default"/>
      </w:rPr>
    </w:lvl>
    <w:lvl w:ilvl="3" w:tplc="EF982244">
      <w:start w:val="1"/>
      <w:numFmt w:val="bullet"/>
      <w:lvlText w:val=""/>
      <w:lvlJc w:val="left"/>
      <w:pPr>
        <w:ind w:left="2580" w:hanging="360"/>
      </w:pPr>
      <w:rPr>
        <w:rFonts w:ascii="Symbol" w:hAnsi="Symbol" w:hint="default"/>
      </w:rPr>
    </w:lvl>
    <w:lvl w:ilvl="4" w:tplc="CDCA52E8">
      <w:start w:val="1"/>
      <w:numFmt w:val="bullet"/>
      <w:lvlText w:val="o"/>
      <w:lvlJc w:val="left"/>
      <w:pPr>
        <w:ind w:left="3300" w:hanging="360"/>
      </w:pPr>
      <w:rPr>
        <w:rFonts w:ascii="Courier New" w:hAnsi="Courier New" w:cs="Courier New" w:hint="default"/>
      </w:rPr>
    </w:lvl>
    <w:lvl w:ilvl="5" w:tplc="083E8216">
      <w:start w:val="1"/>
      <w:numFmt w:val="bullet"/>
      <w:lvlText w:val=""/>
      <w:lvlJc w:val="left"/>
      <w:pPr>
        <w:ind w:left="4020" w:hanging="360"/>
      </w:pPr>
      <w:rPr>
        <w:rFonts w:ascii="Wingdings" w:hAnsi="Wingdings" w:hint="default"/>
      </w:rPr>
    </w:lvl>
    <w:lvl w:ilvl="6" w:tplc="F90E3EC2">
      <w:start w:val="1"/>
      <w:numFmt w:val="bullet"/>
      <w:lvlText w:val=""/>
      <w:lvlJc w:val="left"/>
      <w:pPr>
        <w:ind w:left="4740" w:hanging="360"/>
      </w:pPr>
      <w:rPr>
        <w:rFonts w:ascii="Symbol" w:hAnsi="Symbol" w:hint="default"/>
      </w:rPr>
    </w:lvl>
    <w:lvl w:ilvl="7" w:tplc="EE561FD6">
      <w:start w:val="1"/>
      <w:numFmt w:val="bullet"/>
      <w:lvlText w:val="o"/>
      <w:lvlJc w:val="left"/>
      <w:pPr>
        <w:ind w:left="5460" w:hanging="360"/>
      </w:pPr>
      <w:rPr>
        <w:rFonts w:ascii="Courier New" w:hAnsi="Courier New" w:cs="Courier New" w:hint="default"/>
      </w:rPr>
    </w:lvl>
    <w:lvl w:ilvl="8" w:tplc="99885C6C">
      <w:start w:val="1"/>
      <w:numFmt w:val="bullet"/>
      <w:lvlText w:val=""/>
      <w:lvlJc w:val="left"/>
      <w:pPr>
        <w:ind w:left="6180" w:hanging="360"/>
      </w:pPr>
      <w:rPr>
        <w:rFonts w:ascii="Wingdings" w:hAnsi="Wingdings" w:hint="default"/>
      </w:rPr>
    </w:lvl>
  </w:abstractNum>
  <w:abstractNum w:abstractNumId="7" w15:restartNumberingAfterBreak="0">
    <w:nsid w:val="638A6D92"/>
    <w:multiLevelType w:val="hybridMultilevel"/>
    <w:tmpl w:val="8AE623DA"/>
    <w:lvl w:ilvl="0" w:tplc="C05E653A">
      <w:start w:val="1"/>
      <w:numFmt w:val="bullet"/>
      <w:lvlText w:val="•"/>
      <w:lvlJc w:val="left"/>
      <w:pPr>
        <w:ind w:left="227" w:hanging="227"/>
      </w:pPr>
    </w:lvl>
    <w:lvl w:ilvl="1" w:tplc="ED08FC38">
      <w:start w:val="1"/>
      <w:numFmt w:val="bullet"/>
      <w:lvlText w:val="•"/>
      <w:lvlJc w:val="left"/>
      <w:pPr>
        <w:ind w:left="454" w:hanging="227"/>
      </w:pPr>
    </w:lvl>
    <w:lvl w:ilvl="2" w:tplc="BE2410DE">
      <w:start w:val="1"/>
      <w:numFmt w:val="bullet"/>
      <w:lvlText w:val="•"/>
      <w:lvlJc w:val="left"/>
      <w:pPr>
        <w:ind w:left="680" w:hanging="227"/>
      </w:pPr>
    </w:lvl>
    <w:lvl w:ilvl="3" w:tplc="9398BC2A">
      <w:start w:val="1"/>
      <w:numFmt w:val="bullet"/>
      <w:lvlText w:val="•"/>
      <w:lvlJc w:val="left"/>
      <w:pPr>
        <w:ind w:left="907" w:hanging="227"/>
      </w:pPr>
    </w:lvl>
    <w:lvl w:ilvl="4" w:tplc="20523EFA">
      <w:start w:val="1"/>
      <w:numFmt w:val="bullet"/>
      <w:lvlText w:val="•"/>
      <w:lvlJc w:val="left"/>
      <w:pPr>
        <w:ind w:left="1134" w:hanging="227"/>
      </w:pPr>
    </w:lvl>
    <w:lvl w:ilvl="5" w:tplc="7B5CE7E6">
      <w:start w:val="1"/>
      <w:numFmt w:val="bullet"/>
      <w:lvlText w:val="•"/>
      <w:lvlJc w:val="left"/>
      <w:pPr>
        <w:ind w:left="1361" w:hanging="227"/>
      </w:pPr>
    </w:lvl>
    <w:lvl w:ilvl="6" w:tplc="E6CA748A">
      <w:start w:val="1"/>
      <w:numFmt w:val="bullet"/>
      <w:lvlText w:val="•"/>
      <w:lvlJc w:val="left"/>
      <w:pPr>
        <w:ind w:left="1587" w:hanging="227"/>
      </w:pPr>
    </w:lvl>
    <w:lvl w:ilvl="7" w:tplc="73AABA90">
      <w:start w:val="1"/>
      <w:numFmt w:val="bullet"/>
      <w:lvlText w:val="•"/>
      <w:lvlJc w:val="left"/>
      <w:pPr>
        <w:ind w:left="1814" w:hanging="227"/>
      </w:pPr>
    </w:lvl>
    <w:lvl w:ilvl="8" w:tplc="C9FAEF1E">
      <w:start w:val="1"/>
      <w:numFmt w:val="bullet"/>
      <w:lvlText w:val="•"/>
      <w:lvlJc w:val="left"/>
      <w:pPr>
        <w:ind w:left="2041" w:hanging="227"/>
      </w:pPr>
    </w:lvl>
  </w:abstractNum>
  <w:abstractNum w:abstractNumId="8" w15:restartNumberingAfterBreak="0">
    <w:nsid w:val="71180794"/>
    <w:multiLevelType w:val="hybridMultilevel"/>
    <w:tmpl w:val="DF4C05BE"/>
    <w:lvl w:ilvl="0" w:tplc="A90CB6FE">
      <w:start w:val="1"/>
      <w:numFmt w:val="bullet"/>
      <w:lvlText w:val="·"/>
      <w:lvlJc w:val="left"/>
      <w:pPr>
        <w:ind w:left="709" w:hanging="360"/>
      </w:pPr>
      <w:rPr>
        <w:rFonts w:ascii="Symbol" w:eastAsia="Symbol" w:hAnsi="Symbol" w:cs="Symbol" w:hint="default"/>
        <w:color w:val="000000"/>
        <w:sz w:val="18"/>
      </w:rPr>
    </w:lvl>
    <w:lvl w:ilvl="1" w:tplc="DC10FB34">
      <w:start w:val="1"/>
      <w:numFmt w:val="bullet"/>
      <w:lvlText w:val="·"/>
      <w:lvlJc w:val="left"/>
      <w:pPr>
        <w:ind w:left="1429" w:hanging="360"/>
      </w:pPr>
      <w:rPr>
        <w:rFonts w:ascii="Symbol" w:eastAsia="Symbol" w:hAnsi="Symbol" w:cs="Symbol" w:hint="default"/>
        <w:color w:val="000000"/>
        <w:sz w:val="18"/>
      </w:rPr>
    </w:lvl>
    <w:lvl w:ilvl="2" w:tplc="AE44FD6E">
      <w:start w:val="1"/>
      <w:numFmt w:val="bullet"/>
      <w:lvlText w:val="·"/>
      <w:lvlJc w:val="left"/>
      <w:pPr>
        <w:ind w:left="2149" w:hanging="360"/>
      </w:pPr>
      <w:rPr>
        <w:rFonts w:ascii="Symbol" w:eastAsia="Symbol" w:hAnsi="Symbol" w:cs="Symbol" w:hint="default"/>
        <w:color w:val="000000"/>
        <w:sz w:val="18"/>
      </w:rPr>
    </w:lvl>
    <w:lvl w:ilvl="3" w:tplc="1BBA1358">
      <w:start w:val="1"/>
      <w:numFmt w:val="bullet"/>
      <w:lvlText w:val="·"/>
      <w:lvlJc w:val="left"/>
      <w:pPr>
        <w:ind w:left="2869" w:hanging="360"/>
      </w:pPr>
      <w:rPr>
        <w:rFonts w:ascii="Symbol" w:eastAsia="Symbol" w:hAnsi="Symbol" w:cs="Symbol" w:hint="default"/>
        <w:color w:val="000000"/>
        <w:sz w:val="18"/>
      </w:rPr>
    </w:lvl>
    <w:lvl w:ilvl="4" w:tplc="8844035E">
      <w:start w:val="1"/>
      <w:numFmt w:val="bullet"/>
      <w:lvlText w:val="·"/>
      <w:lvlJc w:val="left"/>
      <w:pPr>
        <w:ind w:left="3589" w:hanging="360"/>
      </w:pPr>
      <w:rPr>
        <w:rFonts w:ascii="Symbol" w:eastAsia="Symbol" w:hAnsi="Symbol" w:cs="Symbol" w:hint="default"/>
        <w:color w:val="000000"/>
        <w:sz w:val="18"/>
      </w:rPr>
    </w:lvl>
    <w:lvl w:ilvl="5" w:tplc="98186128">
      <w:start w:val="1"/>
      <w:numFmt w:val="bullet"/>
      <w:lvlText w:val="·"/>
      <w:lvlJc w:val="left"/>
      <w:pPr>
        <w:ind w:left="4309" w:hanging="360"/>
      </w:pPr>
      <w:rPr>
        <w:rFonts w:ascii="Symbol" w:eastAsia="Symbol" w:hAnsi="Symbol" w:cs="Symbol" w:hint="default"/>
        <w:color w:val="000000"/>
        <w:sz w:val="18"/>
      </w:rPr>
    </w:lvl>
    <w:lvl w:ilvl="6" w:tplc="B0CAE614">
      <w:start w:val="1"/>
      <w:numFmt w:val="bullet"/>
      <w:lvlText w:val="·"/>
      <w:lvlJc w:val="left"/>
      <w:pPr>
        <w:ind w:left="5029" w:hanging="360"/>
      </w:pPr>
      <w:rPr>
        <w:rFonts w:ascii="Symbol" w:eastAsia="Symbol" w:hAnsi="Symbol" w:cs="Symbol" w:hint="default"/>
        <w:color w:val="000000"/>
        <w:sz w:val="18"/>
      </w:rPr>
    </w:lvl>
    <w:lvl w:ilvl="7" w:tplc="1C46EC84">
      <w:start w:val="1"/>
      <w:numFmt w:val="bullet"/>
      <w:lvlText w:val="·"/>
      <w:lvlJc w:val="left"/>
      <w:pPr>
        <w:ind w:left="5749" w:hanging="360"/>
      </w:pPr>
      <w:rPr>
        <w:rFonts w:ascii="Symbol" w:eastAsia="Symbol" w:hAnsi="Symbol" w:cs="Symbol" w:hint="default"/>
        <w:color w:val="000000"/>
        <w:sz w:val="18"/>
      </w:rPr>
    </w:lvl>
    <w:lvl w:ilvl="8" w:tplc="2CB0D95E">
      <w:start w:val="1"/>
      <w:numFmt w:val="bullet"/>
      <w:lvlText w:val="·"/>
      <w:lvlJc w:val="left"/>
      <w:pPr>
        <w:ind w:left="6469" w:hanging="360"/>
      </w:pPr>
      <w:rPr>
        <w:rFonts w:ascii="Symbol" w:eastAsia="Symbol" w:hAnsi="Symbol" w:cs="Symbol" w:hint="default"/>
        <w:color w:val="000000"/>
        <w:sz w:val="18"/>
      </w:rPr>
    </w:lvl>
  </w:abstractNum>
  <w:abstractNum w:abstractNumId="9" w15:restartNumberingAfterBreak="0">
    <w:nsid w:val="78E40D4E"/>
    <w:multiLevelType w:val="hybridMultilevel"/>
    <w:tmpl w:val="278214F0"/>
    <w:styleLink w:val="WWNum3"/>
    <w:lvl w:ilvl="0" w:tplc="864A574C">
      <w:start w:val="1"/>
      <w:numFmt w:val="decimal"/>
      <w:pStyle w:val="WWNum3"/>
      <w:lvlText w:val="%1."/>
      <w:lvlJc w:val="left"/>
      <w:pPr>
        <w:ind w:left="283" w:hanging="283"/>
      </w:pPr>
    </w:lvl>
    <w:lvl w:ilvl="1" w:tplc="72E8C296">
      <w:start w:val="1"/>
      <w:numFmt w:val="decimal"/>
      <w:lvlText w:val="%2."/>
      <w:lvlJc w:val="left"/>
      <w:pPr>
        <w:ind w:left="567" w:hanging="283"/>
      </w:pPr>
    </w:lvl>
    <w:lvl w:ilvl="2" w:tplc="91C4AB0C">
      <w:start w:val="1"/>
      <w:numFmt w:val="decimal"/>
      <w:lvlText w:val="%3."/>
      <w:lvlJc w:val="left"/>
      <w:pPr>
        <w:ind w:left="850" w:hanging="283"/>
      </w:pPr>
    </w:lvl>
    <w:lvl w:ilvl="3" w:tplc="6F20BA1A">
      <w:start w:val="1"/>
      <w:numFmt w:val="decimal"/>
      <w:lvlText w:val="%4."/>
      <w:lvlJc w:val="left"/>
      <w:pPr>
        <w:ind w:left="1134" w:hanging="283"/>
      </w:pPr>
    </w:lvl>
    <w:lvl w:ilvl="4" w:tplc="0A98CF9A">
      <w:start w:val="1"/>
      <w:numFmt w:val="decimal"/>
      <w:lvlText w:val="%5."/>
      <w:lvlJc w:val="left"/>
      <w:pPr>
        <w:ind w:left="1417" w:hanging="283"/>
      </w:pPr>
    </w:lvl>
    <w:lvl w:ilvl="5" w:tplc="FD58BE5A">
      <w:start w:val="1"/>
      <w:numFmt w:val="decimal"/>
      <w:lvlText w:val="%6."/>
      <w:lvlJc w:val="left"/>
      <w:pPr>
        <w:ind w:left="1701" w:hanging="283"/>
      </w:pPr>
    </w:lvl>
    <w:lvl w:ilvl="6" w:tplc="1DA22416">
      <w:start w:val="1"/>
      <w:numFmt w:val="decimal"/>
      <w:lvlText w:val="%7."/>
      <w:lvlJc w:val="left"/>
      <w:pPr>
        <w:ind w:left="1984" w:hanging="283"/>
      </w:pPr>
    </w:lvl>
    <w:lvl w:ilvl="7" w:tplc="BD7A828E">
      <w:start w:val="1"/>
      <w:numFmt w:val="decimal"/>
      <w:lvlText w:val="%8."/>
      <w:lvlJc w:val="left"/>
      <w:pPr>
        <w:ind w:left="2268" w:hanging="283"/>
      </w:pPr>
    </w:lvl>
    <w:lvl w:ilvl="8" w:tplc="E370D714">
      <w:start w:val="1"/>
      <w:numFmt w:val="decimal"/>
      <w:lvlText w:val="%9."/>
      <w:lvlJc w:val="left"/>
      <w:pPr>
        <w:ind w:left="2551" w:hanging="283"/>
      </w:pPr>
    </w:lvl>
  </w:abstractNum>
  <w:abstractNum w:abstractNumId="10" w15:restartNumberingAfterBreak="0">
    <w:nsid w:val="7D144C5B"/>
    <w:multiLevelType w:val="hybridMultilevel"/>
    <w:tmpl w:val="23BEA4EC"/>
    <w:lvl w:ilvl="0" w:tplc="7D86146E">
      <w:start w:val="4"/>
      <w:numFmt w:val="bullet"/>
      <w:lvlText w:val="-"/>
      <w:lvlJc w:val="left"/>
      <w:pPr>
        <w:ind w:left="360" w:hanging="360"/>
      </w:pPr>
      <w:rPr>
        <w:rFonts w:ascii="Liberation Serif" w:eastAsia="Liberation Serif" w:hAnsi="Liberation Serif" w:cs="Liberation Serif" w:hint="default"/>
      </w:rPr>
    </w:lvl>
    <w:lvl w:ilvl="1" w:tplc="40A2E504">
      <w:start w:val="1"/>
      <w:numFmt w:val="bullet"/>
      <w:lvlText w:val="o"/>
      <w:lvlJc w:val="left"/>
      <w:pPr>
        <w:ind w:left="1080" w:hanging="360"/>
      </w:pPr>
      <w:rPr>
        <w:rFonts w:ascii="Courier New" w:hAnsi="Courier New" w:cs="Courier New" w:hint="default"/>
      </w:rPr>
    </w:lvl>
    <w:lvl w:ilvl="2" w:tplc="53E4AB26">
      <w:start w:val="1"/>
      <w:numFmt w:val="bullet"/>
      <w:lvlText w:val=""/>
      <w:lvlJc w:val="left"/>
      <w:pPr>
        <w:ind w:left="1800" w:hanging="360"/>
      </w:pPr>
      <w:rPr>
        <w:rFonts w:ascii="Wingdings" w:hAnsi="Wingdings" w:hint="default"/>
      </w:rPr>
    </w:lvl>
    <w:lvl w:ilvl="3" w:tplc="70AE2EBE">
      <w:start w:val="1"/>
      <w:numFmt w:val="bullet"/>
      <w:lvlText w:val=""/>
      <w:lvlJc w:val="left"/>
      <w:pPr>
        <w:ind w:left="2520" w:hanging="360"/>
      </w:pPr>
      <w:rPr>
        <w:rFonts w:ascii="Symbol" w:hAnsi="Symbol" w:hint="default"/>
      </w:rPr>
    </w:lvl>
    <w:lvl w:ilvl="4" w:tplc="B48CCE0C">
      <w:start w:val="1"/>
      <w:numFmt w:val="bullet"/>
      <w:lvlText w:val="o"/>
      <w:lvlJc w:val="left"/>
      <w:pPr>
        <w:ind w:left="3240" w:hanging="360"/>
      </w:pPr>
      <w:rPr>
        <w:rFonts w:ascii="Courier New" w:hAnsi="Courier New" w:cs="Courier New" w:hint="default"/>
      </w:rPr>
    </w:lvl>
    <w:lvl w:ilvl="5" w:tplc="4A66AA2E">
      <w:start w:val="1"/>
      <w:numFmt w:val="bullet"/>
      <w:lvlText w:val=""/>
      <w:lvlJc w:val="left"/>
      <w:pPr>
        <w:ind w:left="3960" w:hanging="360"/>
      </w:pPr>
      <w:rPr>
        <w:rFonts w:ascii="Wingdings" w:hAnsi="Wingdings" w:hint="default"/>
      </w:rPr>
    </w:lvl>
    <w:lvl w:ilvl="6" w:tplc="4A784E9A">
      <w:start w:val="1"/>
      <w:numFmt w:val="bullet"/>
      <w:lvlText w:val=""/>
      <w:lvlJc w:val="left"/>
      <w:pPr>
        <w:ind w:left="4680" w:hanging="360"/>
      </w:pPr>
      <w:rPr>
        <w:rFonts w:ascii="Symbol" w:hAnsi="Symbol" w:hint="default"/>
      </w:rPr>
    </w:lvl>
    <w:lvl w:ilvl="7" w:tplc="BA502662">
      <w:start w:val="1"/>
      <w:numFmt w:val="bullet"/>
      <w:lvlText w:val="o"/>
      <w:lvlJc w:val="left"/>
      <w:pPr>
        <w:ind w:left="5400" w:hanging="360"/>
      </w:pPr>
      <w:rPr>
        <w:rFonts w:ascii="Courier New" w:hAnsi="Courier New" w:cs="Courier New" w:hint="default"/>
      </w:rPr>
    </w:lvl>
    <w:lvl w:ilvl="8" w:tplc="DA686D9C">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1"/>
  </w:num>
  <w:num w:numId="6">
    <w:abstractNumId w:val="8"/>
  </w:num>
  <w:num w:numId="7">
    <w:abstractNumId w:val="2"/>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92"/>
    <w:rsid w:val="00090292"/>
    <w:rsid w:val="005964E4"/>
    <w:rsid w:val="00BA006B"/>
    <w:rsid w:val="00FB0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FB82"/>
  <w15:chartTrackingRefBased/>
  <w15:docId w15:val="{696D6ACA-962E-480E-B89E-B75017E5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0292"/>
    <w:pPr>
      <w:suppressAutoHyphens/>
      <w:autoSpaceDN w:val="0"/>
      <w:spacing w:line="249"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90292"/>
    <w:pPr>
      <w:tabs>
        <w:tab w:val="center" w:pos="4536"/>
        <w:tab w:val="right" w:pos="9072"/>
      </w:tabs>
      <w:spacing w:after="0" w:line="240" w:lineRule="auto"/>
    </w:pPr>
  </w:style>
  <w:style w:type="character" w:customStyle="1" w:styleId="PieddepageCar">
    <w:name w:val="Pied de page Car"/>
    <w:basedOn w:val="Policepardfaut"/>
    <w:link w:val="Pieddepage"/>
    <w:rsid w:val="00090292"/>
    <w:rPr>
      <w:rFonts w:ascii="Calibri" w:eastAsia="Calibri" w:hAnsi="Calibri" w:cs="Times New Roman"/>
    </w:rPr>
  </w:style>
  <w:style w:type="character" w:styleId="Lienhypertexte">
    <w:name w:val="Hyperlink"/>
    <w:basedOn w:val="Policepardfaut"/>
    <w:rsid w:val="00090292"/>
    <w:rPr>
      <w:color w:val="0563C1"/>
      <w:u w:val="single"/>
    </w:rPr>
  </w:style>
  <w:style w:type="paragraph" w:styleId="NormalWeb">
    <w:name w:val="Normal (Web)"/>
    <w:basedOn w:val="Normal"/>
    <w:uiPriority w:val="99"/>
    <w:unhideWhenUsed/>
    <w:rsid w:val="00090292"/>
    <w:pPr>
      <w:suppressAutoHyphens w:val="0"/>
      <w:autoSpaceDN/>
      <w:spacing w:before="100" w:beforeAutospacing="1" w:after="119" w:line="240" w:lineRule="auto"/>
      <w:textAlignment w:val="auto"/>
    </w:pPr>
    <w:rPr>
      <w:rFonts w:ascii="Times New Roman" w:eastAsia="Times New Roman" w:hAnsi="Times New Roman"/>
      <w:sz w:val="24"/>
      <w:szCs w:val="24"/>
      <w:lang w:eastAsia="fr-FR"/>
    </w:rPr>
  </w:style>
  <w:style w:type="paragraph" w:customStyle="1" w:styleId="Titre21">
    <w:name w:val="Titre 21"/>
    <w:basedOn w:val="Normal"/>
    <w:qFormat/>
    <w:rsid w:val="00090292"/>
    <w:pPr>
      <w:widowControl w:val="0"/>
      <w:suppressAutoHyphens w:val="0"/>
      <w:autoSpaceDN/>
      <w:spacing w:after="0" w:line="240" w:lineRule="auto"/>
      <w:textAlignment w:val="auto"/>
      <w:outlineLvl w:val="1"/>
    </w:pPr>
    <w:rPr>
      <w:rFonts w:ascii="Liberation Sans" w:eastAsia="Liberation Sans" w:hAnsi="Liberation Sans" w:cs="Liberation Sans"/>
      <w:i/>
      <w:color w:val="000000"/>
      <w:sz w:val="24"/>
      <w:u w:val="single"/>
      <w:lang w:eastAsia="fr-FR"/>
    </w:rPr>
  </w:style>
  <w:style w:type="paragraph" w:styleId="Paragraphedeliste">
    <w:name w:val="List Paragraph"/>
    <w:basedOn w:val="Normal"/>
    <w:uiPriority w:val="34"/>
    <w:qFormat/>
    <w:rsid w:val="00090292"/>
    <w:pPr>
      <w:widowControl w:val="0"/>
      <w:suppressAutoHyphens w:val="0"/>
      <w:autoSpaceDN/>
      <w:spacing w:after="0" w:line="240" w:lineRule="auto"/>
      <w:ind w:left="720"/>
      <w:textAlignment w:val="auto"/>
    </w:pPr>
    <w:rPr>
      <w:rFonts w:ascii="Liberation Serif" w:eastAsia="Liberation Serif" w:hAnsi="Liberation Serif" w:cs="Liberation Serif"/>
      <w:color w:val="000000"/>
      <w:sz w:val="24"/>
      <w:lang w:eastAsia="fr-FR"/>
    </w:rPr>
  </w:style>
  <w:style w:type="paragraph" w:customStyle="1" w:styleId="Standard">
    <w:name w:val="Standard"/>
    <w:basedOn w:val="Normal"/>
    <w:qFormat/>
    <w:rsid w:val="00090292"/>
    <w:pPr>
      <w:widowControl w:val="0"/>
      <w:suppressAutoHyphens w:val="0"/>
      <w:autoSpaceDN/>
      <w:spacing w:after="0" w:line="240" w:lineRule="auto"/>
      <w:textAlignment w:val="auto"/>
    </w:pPr>
    <w:rPr>
      <w:rFonts w:ascii="Liberation Serif" w:eastAsia="Liberation Serif" w:hAnsi="Liberation Serif" w:cs="Liberation Serif"/>
      <w:color w:val="000000"/>
      <w:sz w:val="24"/>
      <w:lang w:eastAsia="fr-FR"/>
    </w:rPr>
  </w:style>
  <w:style w:type="paragraph" w:customStyle="1" w:styleId="TableContents">
    <w:name w:val="Table Contents"/>
    <w:basedOn w:val="Standard"/>
    <w:rsid w:val="00090292"/>
    <w:rPr>
      <w:sz w:val="20"/>
    </w:rPr>
  </w:style>
  <w:style w:type="paragraph" w:customStyle="1" w:styleId="TableHeading">
    <w:name w:val="Table Heading"/>
    <w:basedOn w:val="TableContents"/>
    <w:rsid w:val="00090292"/>
    <w:rPr>
      <w:b/>
    </w:rPr>
  </w:style>
  <w:style w:type="paragraph" w:customStyle="1" w:styleId="Rfrentieltableau">
    <w:name w:val="Référentiel tableau"/>
    <w:basedOn w:val="TableContents"/>
    <w:rsid w:val="00090292"/>
    <w:rPr>
      <w:sz w:val="16"/>
    </w:rPr>
  </w:style>
  <w:style w:type="paragraph" w:customStyle="1" w:styleId="Question">
    <w:name w:val="Question"/>
    <w:basedOn w:val="TableContents"/>
    <w:rsid w:val="00090292"/>
    <w:rPr>
      <w:sz w:val="22"/>
    </w:rPr>
  </w:style>
  <w:style w:type="character" w:customStyle="1" w:styleId="Internetlink1">
    <w:name w:val="Internet link1"/>
    <w:rsid w:val="00090292"/>
    <w:rPr>
      <w:color w:val="000080"/>
      <w:u w:val="single"/>
    </w:rPr>
  </w:style>
  <w:style w:type="numbering" w:customStyle="1" w:styleId="WWNum1">
    <w:name w:val="WWNum1"/>
    <w:basedOn w:val="Aucuneliste"/>
    <w:rsid w:val="00090292"/>
    <w:pPr>
      <w:numPr>
        <w:numId w:val="1"/>
      </w:numPr>
    </w:pPr>
  </w:style>
  <w:style w:type="numbering" w:customStyle="1" w:styleId="WWNum3">
    <w:name w:val="WWNum3"/>
    <w:basedOn w:val="Aucuneliste"/>
    <w:rsid w:val="00090292"/>
    <w:pPr>
      <w:numPr>
        <w:numId w:val="2"/>
      </w:numPr>
    </w:pPr>
  </w:style>
  <w:style w:type="character" w:customStyle="1" w:styleId="docdata">
    <w:name w:val="docdata"/>
    <w:basedOn w:val="Policepardfaut"/>
    <w:rsid w:val="00090292"/>
  </w:style>
  <w:style w:type="paragraph" w:customStyle="1" w:styleId="2110">
    <w:name w:val="2110"/>
    <w:basedOn w:val="Normal"/>
    <w:rsid w:val="0009029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customStyle="1" w:styleId="1993">
    <w:name w:val="1993"/>
    <w:basedOn w:val="Normal"/>
    <w:rsid w:val="0009029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customStyle="1" w:styleId="docy">
    <w:name w:val="docy"/>
    <w:aliases w:val="v5,14188,bqiaagaaedcfaaag2wuaaanjlaaabxqyaaaaaaaaaaaaaaaaaaaaaaaaaaaaaaaaaaaaaaaaaaaaaaaaaaaaaaaaaaaaaaaaaaaaaaaaaaaaaaaaaaaaaaaaaaaaaaaaaaaaaaaaaaaaaaaaaaaaaaaaaaaaaaaaaaaaaaaaaaaaaaaaaaaaaaaaaaaaaaaaaaaaaaaaaaaaaaaaaaaaaaaaaaaaaaaaaaaaaaa,15056"/>
    <w:basedOn w:val="Normal"/>
    <w:rsid w:val="0009029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90292"/>
    <w:pPr>
      <w:tabs>
        <w:tab w:val="center" w:pos="4536"/>
        <w:tab w:val="right" w:pos="9072"/>
      </w:tabs>
      <w:spacing w:after="0" w:line="240" w:lineRule="auto"/>
    </w:pPr>
  </w:style>
  <w:style w:type="character" w:customStyle="1" w:styleId="En-tteCar">
    <w:name w:val="En-tête Car"/>
    <w:basedOn w:val="Policepardfaut"/>
    <w:link w:val="En-tte"/>
    <w:uiPriority w:val="99"/>
    <w:rsid w:val="000902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do-carbone.ademe.fr/" TargetMode="External"/><Relationship Id="rId18" Type="http://schemas.openxmlformats.org/officeDocument/2006/relationships/hyperlink" Target="https://www.legifrance.gouv.fr/affichTexteArticle.do?idArticle=JORFARTI000032974946&amp;amp;amp;cidTexte=JORFTEXT000032974938" TargetMode="External"/><Relationship Id="rId26" Type="http://schemas.openxmlformats.org/officeDocument/2006/relationships/hyperlink" Target="http://www.legifrance.gouv.fr/WAspad/UnArticleDeCode?code=CENVIROM.rcv&amp;amp;amp;art=L229-26" TargetMode="External"/><Relationship Id="rId39" Type="http://schemas.openxmlformats.org/officeDocument/2006/relationships/hyperlink" Target="https://www.legifrance.gouv.fr/affichCodeArticle.do?idArticle=LEGIARTI000032792843&amp;amp;amp;cidTexte=LEGITEXT000006074220" TargetMode="External"/><Relationship Id="rId3" Type="http://schemas.openxmlformats.org/officeDocument/2006/relationships/styles" Target="styles.xml"/><Relationship Id="rId21" Type="http://schemas.openxmlformats.org/officeDocument/2006/relationships/hyperlink" Target="https://www.legifrance.gouv.fr/affichCodeArticle.do?idArticle=LEGIARTI000032792860&amp;amp;amp;cidTexte=LEGITEXT000006074220" TargetMode="External"/><Relationship Id="rId34" Type="http://schemas.openxmlformats.org/officeDocument/2006/relationships/hyperlink" Target="https://www.banatic.interieur.gouv.fr" TargetMode="External"/><Relationship Id="rId42" Type="http://schemas.openxmlformats.org/officeDocument/2006/relationships/hyperlink" Target="https://agirpourlatransition.ademe.fr/collectivites/territoire-engage-transition-ecologique" TargetMode="External"/><Relationship Id="rId47" Type="http://schemas.openxmlformats.org/officeDocument/2006/relationships/hyperlink" Target="http://www.bilans-ges.ademe.fr/"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bservatoire.atmo-grandest.eu/tableau-de-bord-des-territoires-infos/" TargetMode="External"/><Relationship Id="rId17" Type="http://schemas.openxmlformats.org/officeDocument/2006/relationships/hyperlink" Target="https://www.legifrance.gouv.fr/affichTexteArticle.do?idArticle=JORFARTI000032974946&amp;amp;amp;cidTexte=JORFTEXT000032974938" TargetMode="External"/><Relationship Id="rId25" Type="http://schemas.openxmlformats.org/officeDocument/2006/relationships/hyperlink" Target="http://www.legifrance.gouv.fr/WAspad/UnArticleDeCode?code=CENVIROM.rcv&amp;amp;amp;art=L229-26" TargetMode="External"/><Relationship Id="rId33" Type="http://schemas.openxmlformats.org/officeDocument/2006/relationships/hyperlink" Target="https://www.legifrance.gouv.fr/affichCodeArticle.do?cidTexte=LEGITEXT000006070633&amp;amp;amp;idArticle=LEGIARTI000031057490&amp;amp;amp;dateTexte=&amp;amp;amp;categorieLien=cid" TargetMode="External"/><Relationship Id="rId38" Type="http://schemas.openxmlformats.org/officeDocument/2006/relationships/hyperlink" Target="https://www.legifrance.gouv.fr/codes/article_lc/LEGIARTI000043976834" TargetMode="External"/><Relationship Id="rId46" Type="http://schemas.openxmlformats.org/officeDocument/2006/relationships/hyperlink" Target="http://www.bilans-ges.ademe.fr/" TargetMode="External"/><Relationship Id="rId2" Type="http://schemas.openxmlformats.org/officeDocument/2006/relationships/numbering" Target="numbering.xml"/><Relationship Id="rId16" Type="http://schemas.openxmlformats.org/officeDocument/2006/relationships/hyperlink" Target="https://www.legifrance.gouv.fr/affichCodeArticle.do?idArticle=LEGIARTI000032792860&amp;amp;amp;cidTexte=LEGITEXT000006074220" TargetMode="External"/><Relationship Id="rId20" Type="http://schemas.openxmlformats.org/officeDocument/2006/relationships/hyperlink" Target="http://circulaire.legifrance.gouv.fr/index.php?action=afficherCirculaire&amp;amp;amp;hit=1&amp;amp;amp;retourAccueil=1&amp;amp;amp;r=41708" TargetMode="External"/><Relationship Id="rId29" Type="http://schemas.openxmlformats.org/officeDocument/2006/relationships/hyperlink" Target="http://www.legifrance.gouv.fr/WAspad/UnArticleDeCode?code=CENVIROM.rcv&amp;amp;amp;art=L229-26" TargetMode="External"/><Relationship Id="rId41" Type="http://schemas.openxmlformats.org/officeDocument/2006/relationships/hyperlink" Target="https://www.legifrance.gouv.fr/affichCodeArticle.do?idArticle=LEGIARTI000032792860&amp;amp;amp;cidTexte=LEGITEXT000006074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as-climat.fr/" TargetMode="External"/><Relationship Id="rId24" Type="http://schemas.openxmlformats.org/officeDocument/2006/relationships/hyperlink" Target="https://www.legifrance.gouv.fr/affichCodeArticle.do?idArticle=LEGIARTI000032792860&amp;amp;amp;cidTexte=LEGITEXT000006074220" TargetMode="External"/><Relationship Id="rId32" Type="http://schemas.openxmlformats.org/officeDocument/2006/relationships/hyperlink" Target="https://www.legifrance.gouv.fr/affichCodeArticle.do?cidTexte=LEGITEXT000006070633&amp;amp;amp;idArticle=LEGIARTI000022476362&amp;amp;amp;dateTexte=&amp;amp;amp;categorieLien=cid" TargetMode="External"/><Relationship Id="rId37" Type="http://schemas.openxmlformats.org/officeDocument/2006/relationships/hyperlink" Target="http://www.legifrance.gouv.fr/WAspad/UnArticleDeCode?code=CENVIROM.rcv&amp;amp;amp;art=L229-26" TargetMode="External"/><Relationship Id="rId40" Type="http://schemas.openxmlformats.org/officeDocument/2006/relationships/hyperlink" Target="http://outils.dreal-grand-est.e2.rie.gouv.fr/report/dept.php?fct=PCAET" TargetMode="External"/><Relationship Id="rId45" Type="http://schemas.openxmlformats.org/officeDocument/2006/relationships/hyperlink" Target="http://www.bilans-ges.ademe.fr/" TargetMode="Externa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2792860&amp;amp;amp;cidTexte=LEGITEXT000006074220" TargetMode="External"/><Relationship Id="rId23" Type="http://schemas.openxmlformats.org/officeDocument/2006/relationships/hyperlink" Target="https://www.climaxion.fr/thematiques/territoires-durables/climat-air-energie" TargetMode="External"/><Relationship Id="rId28" Type="http://schemas.openxmlformats.org/officeDocument/2006/relationships/hyperlink" Target="https://www.legifrance.gouv.fr/affichCodeArticle.do?idArticle=LEGIARTI000032792860&amp;amp;amp;cidTexte=LEGITEXT000006074220" TargetMode="External"/><Relationship Id="rId36" Type="http://schemas.openxmlformats.org/officeDocument/2006/relationships/hyperlink" Target="https://www.legifrance.gouv.fr/codes/article_lc/LEGIARTI000043974865" TargetMode="External"/><Relationship Id="rId49" Type="http://schemas.openxmlformats.org/officeDocument/2006/relationships/footer" Target="footer1.xml"/><Relationship Id="rId10" Type="http://schemas.openxmlformats.org/officeDocument/2006/relationships/hyperlink" Target="http://www.meteofrance.fr/climat-passe-et-futur/climathd" TargetMode="External"/><Relationship Id="rId19" Type="http://schemas.openxmlformats.org/officeDocument/2006/relationships/hyperlink" Target="https://www.climaxion.fr/thematiques/territoires-durables/climat-air-energie" TargetMode="External"/><Relationship Id="rId31" Type="http://schemas.openxmlformats.org/officeDocument/2006/relationships/hyperlink" Target="https://www.legifrance.gouv.fr/affichCodeArticle.do?idArticle=LEGIARTI000032792860&amp;amp;amp;cidTexte=LEGITEXT000006074220" TargetMode="External"/><Relationship Id="rId44" Type="http://schemas.openxmlformats.org/officeDocument/2006/relationships/hyperlink" Target="https://www.legifrance.gouv.fr/affichCode.do?idSectionTA=LEGISCTA000024354902&amp;cidTexte=LEGITEXT000006074220" TargetMode="External"/><Relationship Id="rId4" Type="http://schemas.openxmlformats.org/officeDocument/2006/relationships/settings" Target="settings.xml"/><Relationship Id="rId9" Type="http://schemas.openxmlformats.org/officeDocument/2006/relationships/hyperlink" Target="https://interactive.afp.com/features/Demain-quel-climat-sur-le-pas-de-ma-porte_621/" TargetMode="External"/><Relationship Id="rId14" Type="http://schemas.openxmlformats.org/officeDocument/2006/relationships/hyperlink" Target="https://tacct.ademe.fr/" TargetMode="External"/><Relationship Id="rId22" Type="http://schemas.openxmlformats.org/officeDocument/2006/relationships/hyperlink" Target="https://www.legifrance.gouv.fr/affichCodeArticle.do?idArticle=LEGIARTI000032792860&amp;amp;amp;cidTexte=LEGITEXT000006074220" TargetMode="External"/><Relationship Id="rId27" Type="http://schemas.openxmlformats.org/officeDocument/2006/relationships/hyperlink" Target="https://www.legifrance.gouv.fr/affichCodeArticle.do?idArticle=LEGIARTI000032792860&amp;amp;amp;cidTexte=LEGITEXT000006074220" TargetMode="External"/><Relationship Id="rId30" Type="http://schemas.openxmlformats.org/officeDocument/2006/relationships/hyperlink" Target="http://www.legifrance.gouv.fr/WAspad/UnArticleDeCode?code=CENVIROM.rcv&amp;amp;amp;art=L229-26" TargetMode="External"/><Relationship Id="rId35" Type="http://schemas.openxmlformats.org/officeDocument/2006/relationships/hyperlink" Target="https://www.legifrance.gouv.fr/affichCodeArticle.do?idArticle=LEGIARTI000032792860&amp;amp;amp;cidTexte=LEGITEXT000006074220" TargetMode="External"/><Relationship Id="rId43" Type="http://schemas.openxmlformats.org/officeDocument/2006/relationships/hyperlink" Target="https://www.legifrance.gouv.fr/codes/article_lc/LEGIARTI000031694974" TargetMode="External"/><Relationship Id="rId48" Type="http://schemas.openxmlformats.org/officeDocument/2006/relationships/header" Target="header1.xml"/><Relationship Id="rId8" Type="http://schemas.openxmlformats.org/officeDocument/2006/relationships/hyperlink" Target="https://www.legifrance.gouv.fr/affichCode.do?idSectionTA=LEGISCTA000024354915&amp;amp;amp;cidTexte=LEGITEXT000006074220&amp;amp;amp;dateTexte="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39F0A-7F2E-40E4-9845-A7F3CB41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8605</Words>
  <Characters>47333</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DUSSAULX MASSON</dc:creator>
  <cp:keywords/>
  <dc:description/>
  <cp:lastModifiedBy>Vanessa DUSSAULX MASSON</cp:lastModifiedBy>
  <cp:revision>2</cp:revision>
  <dcterms:created xsi:type="dcterms:W3CDTF">2025-01-07T08:40:00Z</dcterms:created>
  <dcterms:modified xsi:type="dcterms:W3CDTF">2025-01-07T08:40:00Z</dcterms:modified>
</cp:coreProperties>
</file>